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F5" w:rsidRDefault="000820F5">
      <w:pPr>
        <w:ind w:left="-720" w:firstLine="720"/>
        <w:rPr>
          <w:rFonts w:ascii="Times New Roman" w:hAnsi="Times New Roman"/>
          <w:szCs w:val="24"/>
        </w:rPr>
      </w:pPr>
    </w:p>
    <w:p w:rsidR="000820F5" w:rsidRDefault="00905B76">
      <w:pPr>
        <w:ind w:left="-1800"/>
      </w:pPr>
      <w:r w:rsidRPr="00905B76">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247.05pt;margin-top:8.9pt;width:225pt;height:96.9pt;z-index:1" stroked="f">
            <v:textbox>
              <w:txbxContent>
                <w:p w:rsidR="007B3839" w:rsidRDefault="007B3839" w:rsidP="007B3839">
                  <w:pPr>
                    <w:rPr>
                      <w:sz w:val="28"/>
                      <w:szCs w:val="22"/>
                    </w:rPr>
                  </w:pPr>
                  <w:r>
                    <w:rPr>
                      <w:b/>
                      <w:bCs/>
                      <w:sz w:val="28"/>
                      <w:szCs w:val="22"/>
                    </w:rPr>
                    <w:t xml:space="preserve">Robert A. Leach, D.C., M.S. </w:t>
                  </w:r>
                </w:p>
                <w:p w:rsidR="007B3839" w:rsidRDefault="007B3839" w:rsidP="007B3839">
                  <w:pPr>
                    <w:rPr>
                      <w:sz w:val="18"/>
                      <w:szCs w:val="18"/>
                    </w:rPr>
                  </w:pPr>
                  <w:r>
                    <w:rPr>
                      <w:sz w:val="18"/>
                      <w:szCs w:val="18"/>
                    </w:rPr>
                    <w:t>Alternate Delegate, American Chiropractic Association</w:t>
                  </w:r>
                </w:p>
                <w:p w:rsidR="007B3839" w:rsidRDefault="007B3839" w:rsidP="007B3839">
                  <w:pPr>
                    <w:pStyle w:val="BodyText"/>
                    <w:rPr>
                      <w:sz w:val="18"/>
                    </w:rPr>
                  </w:pPr>
                  <w:r>
                    <w:rPr>
                      <w:sz w:val="18"/>
                    </w:rPr>
                    <w:t>Research Chairman, Mississippi Chiropractic Association</w:t>
                  </w:r>
                </w:p>
                <w:p w:rsidR="007B3839" w:rsidRDefault="007B3839" w:rsidP="007B3839">
                  <w:pPr>
                    <w:rPr>
                      <w:sz w:val="18"/>
                      <w:szCs w:val="18"/>
                    </w:rPr>
                  </w:pPr>
                  <w:r>
                    <w:rPr>
                      <w:sz w:val="18"/>
                      <w:szCs w:val="18"/>
                    </w:rPr>
                    <w:t>Fellow, International College of</w:t>
                  </w:r>
                  <w:r>
                    <w:rPr>
                      <w:sz w:val="22"/>
                      <w:szCs w:val="18"/>
                    </w:rPr>
                    <w:t xml:space="preserve"> </w:t>
                  </w:r>
                  <w:r>
                    <w:rPr>
                      <w:sz w:val="18"/>
                      <w:szCs w:val="18"/>
                    </w:rPr>
                    <w:t>Chiropractors (FICC)</w:t>
                  </w:r>
                </w:p>
                <w:p w:rsidR="000820F5" w:rsidRDefault="007B3839" w:rsidP="00D53A7F">
                  <w:pPr>
                    <w:rPr>
                      <w:rFonts w:ascii="Times New Roman" w:hAnsi="Times New Roman"/>
                      <w:b/>
                    </w:rPr>
                  </w:pPr>
                  <w:r>
                    <w:rPr>
                      <w:sz w:val="18"/>
                      <w:szCs w:val="18"/>
                    </w:rPr>
                    <w:t>Certified Health Education Specialist (CHES)</w:t>
                  </w:r>
                </w:p>
              </w:txbxContent>
            </v:textbox>
          </v:shape>
        </w:pict>
      </w:r>
      <w:r w:rsidR="000820F5">
        <w:rPr>
          <w:rFonts w:ascii="Times New Roman" w:hAnsi="Times New Roman"/>
          <w:szCs w:val="24"/>
        </w:rPr>
        <w:tab/>
      </w:r>
      <w:r w:rsidR="000820F5">
        <w:rPr>
          <w:rFonts w:ascii="Times New Roman" w:hAnsi="Times New Roman"/>
          <w:szCs w:val="24"/>
        </w:rPr>
        <w:tab/>
      </w:r>
      <w:r w:rsidR="000820F5">
        <w:rPr>
          <w:rFonts w:ascii="Times New Roman" w:hAnsi="Times New Roman"/>
          <w:szCs w:val="24"/>
        </w:rPr>
        <w:tab/>
      </w:r>
    </w:p>
    <w:p w:rsidR="000820F5" w:rsidRDefault="000820F5">
      <w:pPr>
        <w:ind w:left="-180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033CD6" w:rsidRPr="00751073">
        <w:rPr>
          <w:rFonts w:ascii="Times New Roman" w:hAnsi="Times New Roman"/>
          <w:szCs w:val="24"/>
        </w:rPr>
        <w:object w:dxaOrig="2761" w:dyaOrig="2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01.3pt" o:ole="">
            <v:imagedata r:id="rId5" o:title=""/>
          </v:shape>
          <o:OLEObject Type="Embed" ProgID="Word.Picture.8" ShapeID="_x0000_i1025" DrawAspect="Content" ObjectID="_1551018595" r:id="rId6"/>
        </w:object>
      </w:r>
    </w:p>
    <w:p w:rsidR="000A7874" w:rsidRDefault="000A7874">
      <w:pPr>
        <w:pStyle w:val="Heading1"/>
        <w:rPr>
          <w:sz w:val="22"/>
        </w:rPr>
      </w:pPr>
    </w:p>
    <w:p w:rsidR="000820F5" w:rsidRDefault="00D53A7F">
      <w:pPr>
        <w:pStyle w:val="Heading1"/>
        <w:rPr>
          <w:sz w:val="22"/>
        </w:rPr>
      </w:pPr>
      <w:r>
        <w:rPr>
          <w:sz w:val="22"/>
        </w:rPr>
        <w:t>March</w:t>
      </w:r>
      <w:r w:rsidR="00490114">
        <w:rPr>
          <w:sz w:val="22"/>
        </w:rPr>
        <w:t xml:space="preserve"> 201</w:t>
      </w:r>
      <w:r>
        <w:rPr>
          <w:sz w:val="22"/>
        </w:rPr>
        <w:t>7</w:t>
      </w:r>
      <w:r w:rsidR="00614BC2">
        <w:rPr>
          <w:sz w:val="22"/>
        </w:rPr>
        <w:t xml:space="preserve"> </w:t>
      </w:r>
      <w:r w:rsidR="000820F5">
        <w:rPr>
          <w:sz w:val="22"/>
        </w:rPr>
        <w:t>Newsletter</w:t>
      </w:r>
    </w:p>
    <w:p w:rsidR="00FD7121" w:rsidRPr="00033CD6" w:rsidRDefault="00111B42" w:rsidP="00FD7121">
      <w:pPr>
        <w:jc w:val="center"/>
        <w:rPr>
          <w:b/>
        </w:rPr>
      </w:pPr>
      <w:r w:rsidRPr="00033CD6">
        <w:rPr>
          <w:b/>
        </w:rPr>
        <w:t>The Research is in: I</w:t>
      </w:r>
      <w:r w:rsidR="00FD7121" w:rsidRPr="00033CD6">
        <w:rPr>
          <w:b/>
        </w:rPr>
        <w:t>s</w:t>
      </w:r>
      <w:r w:rsidR="00BC53C9" w:rsidRPr="00033CD6">
        <w:rPr>
          <w:b/>
        </w:rPr>
        <w:t xml:space="preserve"> it</w:t>
      </w:r>
      <w:r w:rsidR="00FD7121" w:rsidRPr="00033CD6">
        <w:rPr>
          <w:b/>
        </w:rPr>
        <w:t xml:space="preserve"> T</w:t>
      </w:r>
      <w:r w:rsidR="00D53A7F" w:rsidRPr="00033CD6">
        <w:rPr>
          <w:b/>
        </w:rPr>
        <w:t xml:space="preserve">ime to </w:t>
      </w:r>
      <w:r w:rsidR="00FD7121" w:rsidRPr="00033CD6">
        <w:rPr>
          <w:b/>
        </w:rPr>
        <w:t>End D</w:t>
      </w:r>
      <w:r w:rsidR="00D53A7F" w:rsidRPr="00033CD6">
        <w:rPr>
          <w:b/>
        </w:rPr>
        <w:t>iscrimination</w:t>
      </w:r>
    </w:p>
    <w:p w:rsidR="000634E9" w:rsidRPr="00033CD6" w:rsidRDefault="00FD7121" w:rsidP="00FD7121">
      <w:pPr>
        <w:jc w:val="center"/>
        <w:rPr>
          <w:b/>
        </w:rPr>
      </w:pPr>
      <w:r w:rsidRPr="00033CD6">
        <w:rPr>
          <w:b/>
        </w:rPr>
        <w:t>A</w:t>
      </w:r>
      <w:r w:rsidR="00D53A7F" w:rsidRPr="00033CD6">
        <w:rPr>
          <w:b/>
        </w:rPr>
        <w:t xml:space="preserve">gainst </w:t>
      </w:r>
      <w:r w:rsidRPr="00033CD6">
        <w:rPr>
          <w:b/>
        </w:rPr>
        <w:t>P</w:t>
      </w:r>
      <w:r w:rsidR="00BC53C9" w:rsidRPr="00033CD6">
        <w:rPr>
          <w:b/>
        </w:rPr>
        <w:t>atients</w:t>
      </w:r>
      <w:r w:rsidR="00363914">
        <w:rPr>
          <w:b/>
        </w:rPr>
        <w:t xml:space="preserve"> </w:t>
      </w:r>
      <w:proofErr w:type="gramStart"/>
      <w:r w:rsidR="00363914">
        <w:rPr>
          <w:b/>
        </w:rPr>
        <w:t>With</w:t>
      </w:r>
      <w:proofErr w:type="gramEnd"/>
      <w:r w:rsidR="00363914">
        <w:rPr>
          <w:b/>
        </w:rPr>
        <w:t xml:space="preserve"> Medicare</w:t>
      </w:r>
      <w:r w:rsidR="00BC53C9" w:rsidRPr="00033CD6">
        <w:rPr>
          <w:b/>
        </w:rPr>
        <w:t xml:space="preserve"> who seek Chiropractic Care?</w:t>
      </w:r>
    </w:p>
    <w:p w:rsidR="004F29C5" w:rsidRDefault="0032179E" w:rsidP="000634E9">
      <w:r>
        <w:tab/>
        <w:t xml:space="preserve">Since </w:t>
      </w:r>
      <w:r w:rsidR="001655AF">
        <w:t xml:space="preserve">1972 when </w:t>
      </w:r>
      <w:r>
        <w:t>Congress first authorized coverage for chiropractic</w:t>
      </w:r>
      <w:r w:rsidR="001655AF">
        <w:t xml:space="preserve"> in the Medicare program</w:t>
      </w:r>
      <w:r>
        <w:t>, only one service</w:t>
      </w:r>
      <w:r w:rsidR="00C76003">
        <w:t xml:space="preserve"> has been covered</w:t>
      </w:r>
      <w:r>
        <w:t>: manual adjustment of the spine to reduce a chiropractic subluxation.</w:t>
      </w:r>
      <w:r w:rsidR="00363914">
        <w:rPr>
          <w:noProof/>
        </w:rPr>
        <w:pict>
          <v:shape id="_x0000_s1035" type="#_x0000_t75" style="position:absolute;margin-left:232.1pt;margin-top:41.75pt;width:272.1pt;height:149pt;z-index:-1;mso-position-horizontal:right;mso-position-horizontal-relative:text;mso-position-vertical-relative:text" wrapcoords="-60 0 -60 21491 21600 21491 21600 0 -60 0">
            <v:imagedata r:id="rId7" o:title="ACA Infographic_Older Patients_FINAL_668x367_150DPI"/>
            <w10:wrap type="tight"/>
          </v:shape>
        </w:pict>
      </w:r>
    </w:p>
    <w:p w:rsidR="006F76FB" w:rsidRDefault="004F29C5" w:rsidP="0069083E">
      <w:r>
        <w:tab/>
      </w:r>
      <w:r w:rsidR="003326E0">
        <w:t>Of physician-level providers in the Medicare program, only patients of chiropractors have no coverage for exams, x-rays, or even other necessary therapeutic procedures and exercise instruction. In 1972</w:t>
      </w:r>
      <w:r>
        <w:t xml:space="preserve"> such a cost-saving provision </w:t>
      </w:r>
      <w:r w:rsidR="003326E0">
        <w:t xml:space="preserve">may have </w:t>
      </w:r>
      <w:r>
        <w:t>made sense. While there was a public outcry to include the popular treatment in the Federal program for seniors and persons with disabilities, there was no research to substantiate either the effectiveness</w:t>
      </w:r>
      <w:r w:rsidR="00C832E7">
        <w:t>,</w:t>
      </w:r>
      <w:r>
        <w:t xml:space="preserve"> cost-effectiveness</w:t>
      </w:r>
      <w:r w:rsidR="00C832E7">
        <w:t>, or safety</w:t>
      </w:r>
      <w:r>
        <w:t xml:space="preserve"> of spinal manipulation, the primary treatment. Si</w:t>
      </w:r>
      <w:r w:rsidR="00080DAA">
        <w:t xml:space="preserve">nce that time much has changed. A sample of just a few of the many </w:t>
      </w:r>
      <w:proofErr w:type="gramStart"/>
      <w:r w:rsidR="00080DAA">
        <w:t xml:space="preserve">recent </w:t>
      </w:r>
      <w:r w:rsidR="0069083E">
        <w:t xml:space="preserve"> major</w:t>
      </w:r>
      <w:proofErr w:type="gramEnd"/>
      <w:r w:rsidR="0069083E">
        <w:t xml:space="preserve"> stud</w:t>
      </w:r>
      <w:r w:rsidR="00104465">
        <w:t>ies</w:t>
      </w:r>
      <w:r w:rsidR="00080DAA">
        <w:t xml:space="preserve"> reveals</w:t>
      </w:r>
      <w:r w:rsidR="006F76FB">
        <w:t>:</w:t>
      </w:r>
    </w:p>
    <w:p w:rsidR="00953871" w:rsidRDefault="00953871" w:rsidP="0069083E">
      <w:pPr>
        <w:numPr>
          <w:ilvl w:val="0"/>
          <w:numId w:val="25"/>
        </w:numPr>
      </w:pPr>
      <w:r>
        <w:t xml:space="preserve">Among 72,326 </w:t>
      </w:r>
      <w:r w:rsidR="0069083E">
        <w:t>seniors with chronic low back pain</w:t>
      </w:r>
      <w:r>
        <w:t xml:space="preserve"> and multiple medical problems, Medicare beneficiaries who received</w:t>
      </w:r>
      <w:r w:rsidR="00C577EB">
        <w:t xml:space="preserve"> only chiropractic </w:t>
      </w:r>
      <w:r w:rsidR="00072C05">
        <w:t xml:space="preserve">treatment </w:t>
      </w:r>
      <w:r w:rsidR="00C577EB">
        <w:t xml:space="preserve">had lower overall costs of care, shorter episodes, and lower </w:t>
      </w:r>
      <w:r>
        <w:t xml:space="preserve">incidence of back surgery a year later compared with patients who sought </w:t>
      </w:r>
      <w:r w:rsidR="0083289F">
        <w:t xml:space="preserve">care from a </w:t>
      </w:r>
      <w:r>
        <w:t>medical doctor.</w:t>
      </w:r>
    </w:p>
    <w:p w:rsidR="002E0544" w:rsidRDefault="002E0544" w:rsidP="002E0544">
      <w:pPr>
        <w:numPr>
          <w:ilvl w:val="0"/>
          <w:numId w:val="25"/>
        </w:numPr>
      </w:pPr>
      <w:r>
        <w:t xml:space="preserve">Medicare beneficiaries seeing a chiropractor had slower decline in activities of daily living disabilities, lifting, stooping, walking, self-rated health, and worsening health after one year, compared with patients receiving usual medical care, based on analysis of 12, 170 person years of data. </w:t>
      </w:r>
    </w:p>
    <w:p w:rsidR="00072C05" w:rsidRDefault="00E25BE8" w:rsidP="0069083E">
      <w:pPr>
        <w:numPr>
          <w:ilvl w:val="0"/>
          <w:numId w:val="25"/>
        </w:numPr>
      </w:pPr>
      <w:r>
        <w:t xml:space="preserve">Greater supply and use of chiropractors is associated with lower rates of </w:t>
      </w:r>
      <w:proofErr w:type="spellStart"/>
      <w:r>
        <w:t>opioid</w:t>
      </w:r>
      <w:proofErr w:type="spellEnd"/>
      <w:r>
        <w:t xml:space="preserve"> prescriptions among y</w:t>
      </w:r>
      <w:r w:rsidR="00072C05">
        <w:t>ounger Medicare beneficiaries</w:t>
      </w:r>
      <w:r>
        <w:t>.</w:t>
      </w:r>
    </w:p>
    <w:p w:rsidR="00953871" w:rsidRDefault="00072C05" w:rsidP="0069083E">
      <w:pPr>
        <w:numPr>
          <w:ilvl w:val="0"/>
          <w:numId w:val="25"/>
        </w:numPr>
      </w:pPr>
      <w:r>
        <w:t xml:space="preserve"> </w:t>
      </w:r>
      <w:r w:rsidR="0068571E">
        <w:t>In a study of 17.7 million Medicare patients as the supply of chiropractors increased, visits to primary care physicians for back and/or neck pain decreased.</w:t>
      </w:r>
    </w:p>
    <w:p w:rsidR="0068571E" w:rsidRDefault="00BF127A" w:rsidP="0069083E">
      <w:pPr>
        <w:numPr>
          <w:ilvl w:val="0"/>
          <w:numId w:val="25"/>
        </w:numPr>
      </w:pPr>
      <w:r>
        <w:t>Recent</w:t>
      </w:r>
      <w:r w:rsidR="0068571E">
        <w:t xml:space="preserve"> large stud</w:t>
      </w:r>
      <w:r>
        <w:t>ies</w:t>
      </w:r>
      <w:r w:rsidR="0068571E">
        <w:t xml:space="preserve"> of patients with commercial insurance or Medicare Advantage</w:t>
      </w:r>
      <w:r>
        <w:t xml:space="preserve"> revealed</w:t>
      </w:r>
      <w:r w:rsidR="0068571E">
        <w:t xml:space="preserve"> no associations</w:t>
      </w:r>
      <w:r w:rsidR="00AE457F">
        <w:t xml:space="preserve"> between vertebral </w:t>
      </w:r>
      <w:r>
        <w:t xml:space="preserve">or carotid artery </w:t>
      </w:r>
      <w:r w:rsidR="00AE457F">
        <w:t>dissection</w:t>
      </w:r>
      <w:r w:rsidR="0068571E">
        <w:t xml:space="preserve"> and chiropractic care</w:t>
      </w:r>
      <w:r w:rsidR="00AE457F">
        <w:t xml:space="preserve">. </w:t>
      </w:r>
      <w:r>
        <w:t>S</w:t>
      </w:r>
      <w:r w:rsidR="00AE457F">
        <w:t>cientists concluded that associations</w:t>
      </w:r>
      <w:r>
        <w:t xml:space="preserve"> reported in ca</w:t>
      </w:r>
      <w:r w:rsidR="00E25BE8">
        <w:t>s</w:t>
      </w:r>
      <w:r>
        <w:t>e reports</w:t>
      </w:r>
      <w:r w:rsidR="00AE457F">
        <w:t xml:space="preserve"> are likely due to patients going to a chiropractor while having symptoms of a stroke in progress.</w:t>
      </w:r>
    </w:p>
    <w:p w:rsidR="00AE457F" w:rsidRDefault="00AE457F" w:rsidP="0069083E">
      <w:pPr>
        <w:numPr>
          <w:ilvl w:val="0"/>
          <w:numId w:val="25"/>
        </w:numPr>
      </w:pPr>
      <w:r>
        <w:t xml:space="preserve">Analysis of Medicare data for 2007 to determine relative safety of chiropractic for senior </w:t>
      </w:r>
      <w:proofErr w:type="gramStart"/>
      <w:r>
        <w:t>citizens,</w:t>
      </w:r>
      <w:proofErr w:type="gramEnd"/>
      <w:r>
        <w:t xml:space="preserve"> revealed that risk of secondary injury after chiropractic care was 40 incidents per 100,000, lower than for patients seeking primary or orthopedic care, where there were 153 incidents per 100,000. </w:t>
      </w:r>
    </w:p>
    <w:p w:rsidR="00363914" w:rsidRDefault="004F29C5" w:rsidP="0069083E">
      <w:r>
        <w:tab/>
      </w:r>
    </w:p>
    <w:p w:rsidR="00363914" w:rsidRDefault="00363914" w:rsidP="0069083E"/>
    <w:p w:rsidR="00363914" w:rsidRDefault="00363914" w:rsidP="0069083E"/>
    <w:p w:rsidR="00363914" w:rsidRDefault="00363914" w:rsidP="0069083E"/>
    <w:p w:rsidR="00363914" w:rsidRDefault="00363914" w:rsidP="0069083E"/>
    <w:p w:rsidR="00363914" w:rsidRDefault="00363914" w:rsidP="0069083E"/>
    <w:p w:rsidR="00363914" w:rsidRDefault="00363914" w:rsidP="0069083E">
      <w:r>
        <w:tab/>
      </w:r>
    </w:p>
    <w:p w:rsidR="00A1536C" w:rsidRDefault="00363914" w:rsidP="0069083E">
      <w:r>
        <w:tab/>
      </w:r>
      <w:r w:rsidR="004F29C5">
        <w:t>After 45 years and mounting research supporting effectiveness</w:t>
      </w:r>
      <w:r w:rsidR="00C832E7">
        <w:t>,</w:t>
      </w:r>
      <w:r w:rsidR="004F29C5">
        <w:t xml:space="preserve"> cost benefits,</w:t>
      </w:r>
      <w:r w:rsidR="00C832E7">
        <w:t xml:space="preserve"> and safety of chiropractic,</w:t>
      </w:r>
      <w:r w:rsidR="004F29C5">
        <w:t xml:space="preserve"> is it time to end discrimination against patients</w:t>
      </w:r>
      <w:r>
        <w:t xml:space="preserve"> with Medicare</w:t>
      </w:r>
      <w:r w:rsidR="004F29C5">
        <w:t xml:space="preserve"> who seek chiropractic care?</w:t>
      </w:r>
    </w:p>
    <w:p w:rsidR="00930F12" w:rsidRDefault="00A1536C" w:rsidP="0069083E">
      <w:r>
        <w:tab/>
      </w:r>
      <w:r w:rsidR="003326E0">
        <w:t xml:space="preserve"> Is it time for Medicare to pay for the screening exams required before chiropractic treatment for a new problem? For</w:t>
      </w:r>
      <w:r w:rsidR="00033CD6">
        <w:t xml:space="preserve"> x-rays when indicated</w:t>
      </w:r>
      <w:r w:rsidR="003326E0">
        <w:t>? For</w:t>
      </w:r>
      <w:r w:rsidR="00033CD6">
        <w:t xml:space="preserve"> </w:t>
      </w:r>
      <w:r w:rsidR="00D57903">
        <w:t xml:space="preserve">guidance and tips for healthy eating and lifestyle choices, </w:t>
      </w:r>
      <w:r w:rsidR="003326E0">
        <w:t xml:space="preserve">help with activities of daily living, </w:t>
      </w:r>
      <w:r w:rsidR="00D57903">
        <w:t>and exercise counseling and instruction</w:t>
      </w:r>
      <w:r w:rsidR="003326E0">
        <w:t>?</w:t>
      </w:r>
      <w:r w:rsidR="00033CD6">
        <w:t xml:space="preserve"> </w:t>
      </w:r>
    </w:p>
    <w:p w:rsidR="00D57903" w:rsidRDefault="00930F12" w:rsidP="0069083E">
      <w:r>
        <w:tab/>
        <w:t xml:space="preserve">Clearly the answer is in the affirmative. </w:t>
      </w:r>
      <w:r w:rsidR="00033CD6">
        <w:t xml:space="preserve">The research </w:t>
      </w:r>
      <w:r w:rsidR="003326E0">
        <w:t>is in</w:t>
      </w:r>
      <w:r>
        <w:t>:</w:t>
      </w:r>
      <w:r w:rsidR="003326E0">
        <w:t xml:space="preserve"> </w:t>
      </w:r>
      <w:r>
        <w:t>i</w:t>
      </w:r>
      <w:r w:rsidR="00033CD6">
        <w:t xml:space="preserve">t’s time to consider ending discrimination against patients </w:t>
      </w:r>
      <w:r w:rsidR="00363914">
        <w:t xml:space="preserve">with Medicare </w:t>
      </w:r>
      <w:r w:rsidR="00033CD6">
        <w:t xml:space="preserve">who choose chiropractic care. </w:t>
      </w:r>
      <w:r>
        <w:t>Other citizens</w:t>
      </w:r>
      <w:r w:rsidR="003326E0">
        <w:t xml:space="preserve"> may appreciate </w:t>
      </w:r>
      <w:r>
        <w:t>the change</w:t>
      </w:r>
      <w:r w:rsidR="003326E0">
        <w:t xml:space="preserve"> as</w:t>
      </w:r>
      <w:r w:rsidR="00BF127A">
        <w:t xml:space="preserve"> well, when</w:t>
      </w:r>
      <w:r w:rsidR="003326E0">
        <w:t xml:space="preserve"> </w:t>
      </w:r>
      <w:r>
        <w:t xml:space="preserve">savings from </w:t>
      </w:r>
      <w:r w:rsidR="003326E0">
        <w:t xml:space="preserve">less back surgeries are </w:t>
      </w:r>
      <w:r>
        <w:t>factored into their tax bill</w:t>
      </w:r>
      <w:r w:rsidR="00033CD6">
        <w:t>.</w:t>
      </w:r>
    </w:p>
    <w:p w:rsidR="004D366A" w:rsidRDefault="004D366A" w:rsidP="00E03AA0">
      <w:r>
        <w:tab/>
        <w:t xml:space="preserve"> </w:t>
      </w:r>
      <w:r>
        <w:tab/>
      </w:r>
    </w:p>
    <w:p w:rsidR="000634E9" w:rsidRDefault="000634E9" w:rsidP="000634E9">
      <w:r>
        <w:t>Sincerely,</w:t>
      </w:r>
      <w:r w:rsidRPr="00EC7BF4">
        <w:t xml:space="preserve"> </w:t>
      </w:r>
    </w:p>
    <w:p w:rsidR="000634E9" w:rsidRDefault="000634E9" w:rsidP="000634E9"/>
    <w:p w:rsidR="000634E9" w:rsidRDefault="000634E9" w:rsidP="000634E9">
      <w:r>
        <w:t xml:space="preserve">Robert A. Leach, DC, MS, </w:t>
      </w:r>
      <w:proofErr w:type="gramStart"/>
      <w:r>
        <w:t>FICC(</w:t>
      </w:r>
      <w:proofErr w:type="gramEnd"/>
      <w:r>
        <w:t>h), CHES</w:t>
      </w:r>
    </w:p>
    <w:p w:rsidR="000634E9" w:rsidRDefault="000634E9" w:rsidP="000634E9"/>
    <w:p w:rsidR="00834DF3" w:rsidRDefault="000634E9" w:rsidP="003A58C1">
      <w:pPr>
        <w:pStyle w:val="BodyText"/>
        <w:rPr>
          <w:szCs w:val="20"/>
        </w:rPr>
      </w:pPr>
      <w:r>
        <w:rPr>
          <w:szCs w:val="20"/>
        </w:rPr>
        <w:t>Further Resources:</w:t>
      </w:r>
    </w:p>
    <w:p w:rsidR="003A58C1" w:rsidRDefault="003A58C1" w:rsidP="003A58C1">
      <w:pPr>
        <w:pStyle w:val="BodyText"/>
        <w:rPr>
          <w:szCs w:val="20"/>
        </w:rPr>
      </w:pPr>
    </w:p>
    <w:p w:rsidR="00BF127A" w:rsidRPr="002E0544" w:rsidRDefault="00BF127A" w:rsidP="00BF127A">
      <w:pPr>
        <w:numPr>
          <w:ilvl w:val="0"/>
          <w:numId w:val="23"/>
        </w:numPr>
        <w:rPr>
          <w:sz w:val="22"/>
        </w:rPr>
      </w:pPr>
      <w:r w:rsidRPr="00BF127A">
        <w:rPr>
          <w:szCs w:val="24"/>
        </w:rPr>
        <w:t>In 2016 Weeks and co-workers reported in the</w:t>
      </w:r>
      <w:r w:rsidRPr="00BF127A">
        <w:rPr>
          <w:i/>
          <w:szCs w:val="24"/>
        </w:rPr>
        <w:t xml:space="preserve"> Journal of Manipulative and Physiological Therapeutics</w:t>
      </w:r>
      <w:r w:rsidRPr="00BF127A">
        <w:rPr>
          <w:szCs w:val="24"/>
        </w:rPr>
        <w:t xml:space="preserve"> results of a review of Medicare payments for chronic low back pain for 72,326 multiply co-morbid beneficiaries for the years 2006-2012 who had chiropractic</w:t>
      </w:r>
      <w:r w:rsidR="00930F12">
        <w:rPr>
          <w:szCs w:val="24"/>
        </w:rPr>
        <w:t xml:space="preserve"> only, combined, or </w:t>
      </w:r>
      <w:r w:rsidRPr="00BF127A">
        <w:rPr>
          <w:szCs w:val="24"/>
        </w:rPr>
        <w:t>medical care</w:t>
      </w:r>
      <w:r w:rsidR="00930F12">
        <w:rPr>
          <w:szCs w:val="24"/>
        </w:rPr>
        <w:t xml:space="preserve"> only,</w:t>
      </w:r>
      <w:r w:rsidRPr="00BF127A">
        <w:rPr>
          <w:szCs w:val="24"/>
        </w:rPr>
        <w:t xml:space="preserve"> and found lower costs and surgical rates for </w:t>
      </w:r>
      <w:r w:rsidR="00930F12">
        <w:rPr>
          <w:szCs w:val="24"/>
        </w:rPr>
        <w:t>patients only treated by chiropractors</w:t>
      </w:r>
      <w:r w:rsidRPr="00BF127A">
        <w:rPr>
          <w:szCs w:val="24"/>
        </w:rPr>
        <w:t xml:space="preserve">: </w:t>
      </w:r>
      <w:hyperlink r:id="rId8" w:history="1">
        <w:r w:rsidRPr="00A01135">
          <w:rPr>
            <w:rStyle w:val="Hyperlink"/>
            <w:sz w:val="22"/>
          </w:rPr>
          <w:t>https://www.ncbi.nlm.nih.gov/pubmed/26907615</w:t>
        </w:r>
      </w:hyperlink>
    </w:p>
    <w:p w:rsidR="00080DAA" w:rsidRPr="00080DAA" w:rsidRDefault="002E0544" w:rsidP="00BF127A">
      <w:pPr>
        <w:numPr>
          <w:ilvl w:val="0"/>
          <w:numId w:val="23"/>
        </w:numPr>
        <w:rPr>
          <w:sz w:val="22"/>
        </w:rPr>
      </w:pPr>
      <w:proofErr w:type="spellStart"/>
      <w:r>
        <w:t>Weigel</w:t>
      </w:r>
      <w:proofErr w:type="spellEnd"/>
      <w:r>
        <w:t xml:space="preserve"> and co-workers looked at 12,170 person-years of data in Medicare B beneficiaries and concluded patients who received chiropractic care had slower declines in functional (i.e., age related declines in activities of daily living, lifting, stooping, walking, self-rated health, and worsening health) </w:t>
      </w:r>
      <w:r w:rsidR="00080DAA">
        <w:t>and had higher</w:t>
      </w:r>
      <w:r>
        <w:t xml:space="preserve"> satisfaction with follow up care 1 year later:</w:t>
      </w:r>
      <w:r w:rsidR="00080DAA">
        <w:t xml:space="preserve"> </w:t>
      </w:r>
      <w:r>
        <w:t xml:space="preserve"> </w:t>
      </w:r>
      <w:hyperlink r:id="rId9" w:history="1">
        <w:r w:rsidR="00080DAA" w:rsidRPr="00EF437D">
          <w:rPr>
            <w:rStyle w:val="Hyperlink"/>
          </w:rPr>
          <w:t>https://www.ncbi.nlm.nih.gov/pubmed/25233887</w:t>
        </w:r>
      </w:hyperlink>
    </w:p>
    <w:p w:rsidR="0035341F" w:rsidRPr="004052B1" w:rsidRDefault="0035341F" w:rsidP="00BF127A">
      <w:pPr>
        <w:numPr>
          <w:ilvl w:val="0"/>
          <w:numId w:val="23"/>
        </w:numPr>
        <w:rPr>
          <w:b/>
          <w:sz w:val="22"/>
          <w:szCs w:val="22"/>
        </w:rPr>
      </w:pPr>
      <w:r>
        <w:t xml:space="preserve">Using 2011 data, a higher per-capita supply of doctors of chiropractic and Medicare spending on chiropractic adjustments were inversely associated with younger, disabled Medicare beneficiaries obtaining an </w:t>
      </w:r>
      <w:proofErr w:type="spellStart"/>
      <w:r>
        <w:t>opioid</w:t>
      </w:r>
      <w:proofErr w:type="spellEnd"/>
      <w:r>
        <w:t xml:space="preserve"> prescription</w:t>
      </w:r>
      <w:r w:rsidR="005B0B84">
        <w:t xml:space="preserve">: </w:t>
      </w:r>
      <w:hyperlink r:id="rId10" w:history="1">
        <w:r w:rsidR="005B0B84" w:rsidRPr="0078610C">
          <w:rPr>
            <w:rStyle w:val="Hyperlink"/>
          </w:rPr>
          <w:t>https://www.ncbi.nlm.nih.gov/pubmed/27034107</w:t>
        </w:r>
      </w:hyperlink>
    </w:p>
    <w:p w:rsidR="004052B1" w:rsidRPr="00E00C18" w:rsidRDefault="004052B1" w:rsidP="00BF127A">
      <w:pPr>
        <w:numPr>
          <w:ilvl w:val="0"/>
          <w:numId w:val="23"/>
        </w:numPr>
        <w:rPr>
          <w:b/>
          <w:sz w:val="22"/>
          <w:szCs w:val="22"/>
        </w:rPr>
      </w:pPr>
      <w:r>
        <w:t xml:space="preserve">A study reported in the </w:t>
      </w:r>
      <w:r w:rsidRPr="002E0544">
        <w:rPr>
          <w:i/>
        </w:rPr>
        <w:t>Journal of the American Board of Family Physicians</w:t>
      </w:r>
      <w:r>
        <w:t xml:space="preserve"> found that of 17.7 million Medicare beneficiaries enrolled from 2010-2011, as the supply of chiropractors increased, there was a reduction in primary care provider visits for back or neck pain. The study projected that PCPs lost 0.37 million visits at a cost of $83.5 million. </w:t>
      </w:r>
      <w:hyperlink r:id="rId11" w:history="1">
        <w:r w:rsidR="00E00C18" w:rsidRPr="00EF437D">
          <w:rPr>
            <w:rStyle w:val="Hyperlink"/>
          </w:rPr>
          <w:t>https://www.ncbi.nlm.nih.gov/pubmed/26152439</w:t>
        </w:r>
      </w:hyperlink>
    </w:p>
    <w:p w:rsidR="00537CAE" w:rsidRPr="00537CAE" w:rsidRDefault="00537CAE" w:rsidP="00537CAE">
      <w:pPr>
        <w:numPr>
          <w:ilvl w:val="0"/>
          <w:numId w:val="23"/>
        </w:numPr>
        <w:rPr>
          <w:b/>
          <w:sz w:val="22"/>
          <w:szCs w:val="22"/>
        </w:rPr>
      </w:pPr>
      <w:proofErr w:type="spellStart"/>
      <w:r>
        <w:t>Kosloff</w:t>
      </w:r>
      <w:proofErr w:type="spellEnd"/>
      <w:r>
        <w:t xml:space="preserve"> </w:t>
      </w:r>
      <w:r w:rsidR="00C865FB">
        <w:t>and colleagues</w:t>
      </w:r>
      <w:r>
        <w:t xml:space="preserve"> reported that of a total of 1,829 vertebral artery strokes reported among commercial and Medicare Advantage patients in the U.S. from 2011-2013, there was an association between strokes and visits to primary care but not chiropractor providers. They concluded that the positive association between PCP visits and stroke is likely due to patients seeking care for the headache and neck pain associated with these lesions:  </w:t>
      </w:r>
      <w:hyperlink r:id="rId12" w:history="1">
        <w:r w:rsidRPr="00EF437D">
          <w:rPr>
            <w:rStyle w:val="Hyperlink"/>
          </w:rPr>
          <w:t>https://www.ncbi.nlm.nih.gov/pubmed/26085925</w:t>
        </w:r>
      </w:hyperlink>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Default="00A1536C" w:rsidP="00A1536C">
      <w:pPr>
        <w:ind w:left="1080"/>
        <w:rPr>
          <w:b/>
          <w:sz w:val="22"/>
          <w:szCs w:val="22"/>
        </w:rPr>
      </w:pPr>
    </w:p>
    <w:p w:rsidR="00A1536C" w:rsidRPr="00A1536C" w:rsidRDefault="00A1536C" w:rsidP="00A1536C">
      <w:pPr>
        <w:ind w:left="1080"/>
        <w:rPr>
          <w:b/>
          <w:sz w:val="22"/>
          <w:szCs w:val="22"/>
        </w:rPr>
      </w:pPr>
    </w:p>
    <w:p w:rsidR="00537CAE" w:rsidRPr="00C865FB" w:rsidRDefault="00C865FB" w:rsidP="00537CAE">
      <w:pPr>
        <w:numPr>
          <w:ilvl w:val="0"/>
          <w:numId w:val="23"/>
        </w:numPr>
        <w:rPr>
          <w:b/>
          <w:sz w:val="22"/>
          <w:szCs w:val="22"/>
        </w:rPr>
      </w:pPr>
      <w:r>
        <w:t xml:space="preserve">Whedon and co-workers reported on a 100% sample of Medicare B beneficiaries aged 66 to 99 including 1.1 million claims where patients complained of neck pain. Differences in risk for subsequent stroke of any type between patients who saw a chiropractor and primary care physician were not clinically significant:  </w:t>
      </w:r>
      <w:hyperlink r:id="rId13" w:history="1">
        <w:r w:rsidRPr="00EF437D">
          <w:rPr>
            <w:rStyle w:val="Hyperlink"/>
          </w:rPr>
          <w:t>https://www.ncbi.nlm.nih.gov/pubmed/25596875</w:t>
        </w:r>
      </w:hyperlink>
    </w:p>
    <w:p w:rsidR="002E0544" w:rsidRPr="002E0544" w:rsidRDefault="00F32780" w:rsidP="002E0544">
      <w:pPr>
        <w:numPr>
          <w:ilvl w:val="0"/>
          <w:numId w:val="23"/>
        </w:numPr>
        <w:rPr>
          <w:b/>
          <w:sz w:val="22"/>
          <w:szCs w:val="22"/>
        </w:rPr>
      </w:pPr>
      <w:r>
        <w:rPr>
          <w:szCs w:val="24"/>
        </w:rPr>
        <w:t>In another study regarding relative safety of chiropractic care, s</w:t>
      </w:r>
      <w:r w:rsidR="002E0544">
        <w:rPr>
          <w:szCs w:val="24"/>
        </w:rPr>
        <w:t xml:space="preserve">cientists writing in </w:t>
      </w:r>
      <w:r w:rsidR="002E0544" w:rsidRPr="002E0544">
        <w:rPr>
          <w:i/>
          <w:szCs w:val="24"/>
        </w:rPr>
        <w:t>Spine</w:t>
      </w:r>
      <w:r w:rsidR="003A2686">
        <w:rPr>
          <w:i/>
          <w:szCs w:val="24"/>
        </w:rPr>
        <w:t xml:space="preserve"> Journal</w:t>
      </w:r>
      <w:r w:rsidR="002E0544">
        <w:rPr>
          <w:szCs w:val="24"/>
        </w:rPr>
        <w:t xml:space="preserve"> reported that the r</w:t>
      </w:r>
      <w:r w:rsidR="00C865FB" w:rsidRPr="002E0544">
        <w:rPr>
          <w:szCs w:val="24"/>
        </w:rPr>
        <w:t xml:space="preserve">isk of traumatic injury for all Medicare B beneficiaries after presenting with a </w:t>
      </w:r>
      <w:proofErr w:type="spellStart"/>
      <w:r w:rsidR="00C865FB" w:rsidRPr="002E0544">
        <w:rPr>
          <w:szCs w:val="24"/>
        </w:rPr>
        <w:t>neuromusculoskeletal</w:t>
      </w:r>
      <w:proofErr w:type="spellEnd"/>
      <w:r w:rsidR="00C865FB" w:rsidRPr="002E0544">
        <w:rPr>
          <w:szCs w:val="24"/>
        </w:rPr>
        <w:t xml:space="preserve"> complaint was greater for patients seen by a primary care doctor (153 incidents per 100,000) </w:t>
      </w:r>
      <w:r w:rsidR="002E0544" w:rsidRPr="002E0544">
        <w:rPr>
          <w:szCs w:val="24"/>
        </w:rPr>
        <w:t xml:space="preserve">than for those seen by a chiropractor (40 incidents per 100,000): </w:t>
      </w:r>
      <w:r w:rsidR="00C865FB" w:rsidRPr="002E0544">
        <w:rPr>
          <w:szCs w:val="24"/>
        </w:rPr>
        <w:t xml:space="preserve"> </w:t>
      </w:r>
      <w:hyperlink r:id="rId14" w:history="1">
        <w:r w:rsidR="002E0544" w:rsidRPr="002E0544">
          <w:rPr>
            <w:rStyle w:val="Hyperlink"/>
            <w:szCs w:val="24"/>
          </w:rPr>
          <w:t>https://www.ncbi.nlm.nih.gov/pubmed/25494315</w:t>
        </w:r>
      </w:hyperlink>
    </w:p>
    <w:p w:rsidR="00AF4446" w:rsidRDefault="00AF4446" w:rsidP="00AF4446">
      <w:pPr>
        <w:numPr>
          <w:ilvl w:val="0"/>
          <w:numId w:val="23"/>
        </w:numPr>
        <w:rPr>
          <w:b/>
          <w:sz w:val="22"/>
          <w:szCs w:val="22"/>
        </w:rPr>
      </w:pPr>
      <w:r w:rsidRPr="00BF127A">
        <w:rPr>
          <w:szCs w:val="24"/>
        </w:rPr>
        <w:t>Chiropractors</w:t>
      </w:r>
      <w:r w:rsidR="00BF127A">
        <w:rPr>
          <w:szCs w:val="24"/>
        </w:rPr>
        <w:t>—including those in Mississippi—</w:t>
      </w:r>
      <w:r w:rsidRPr="00BF127A">
        <w:rPr>
          <w:szCs w:val="24"/>
        </w:rPr>
        <w:t>typically</w:t>
      </w:r>
      <w:r w:rsidR="00BF127A">
        <w:rPr>
          <w:szCs w:val="24"/>
        </w:rPr>
        <w:t xml:space="preserve"> </w:t>
      </w:r>
      <w:r w:rsidRPr="00BF127A">
        <w:rPr>
          <w:szCs w:val="24"/>
        </w:rPr>
        <w:t xml:space="preserve">advocate for and incorporate into their practices, healthy lifestyle choices and Leading Health Indicators promoted by the U.S. Centers for Disease Control and Prevention: </w:t>
      </w:r>
      <w:hyperlink r:id="rId15" w:history="1">
        <w:r w:rsidRPr="001B60DE">
          <w:rPr>
            <w:rStyle w:val="Hyperlink"/>
            <w:b/>
            <w:sz w:val="22"/>
            <w:szCs w:val="22"/>
          </w:rPr>
          <w:t>http://www.ncbi.nlm.nih.gov/pubmed</w:t>
        </w:r>
        <w:r w:rsidRPr="001B60DE">
          <w:rPr>
            <w:rStyle w:val="Hyperlink"/>
            <w:b/>
            <w:sz w:val="22"/>
            <w:szCs w:val="22"/>
          </w:rPr>
          <w:t>/</w:t>
        </w:r>
        <w:r w:rsidRPr="001B60DE">
          <w:rPr>
            <w:rStyle w:val="Hyperlink"/>
            <w:b/>
            <w:sz w:val="22"/>
            <w:szCs w:val="22"/>
          </w:rPr>
          <w:t>21807263</w:t>
        </w:r>
      </w:hyperlink>
    </w:p>
    <w:p w:rsidR="0035341F" w:rsidRDefault="0035341F" w:rsidP="0035341F">
      <w:pPr>
        <w:numPr>
          <w:ilvl w:val="0"/>
          <w:numId w:val="23"/>
        </w:numPr>
        <w:rPr>
          <w:sz w:val="22"/>
        </w:rPr>
      </w:pPr>
      <w:r w:rsidRPr="00BF127A">
        <w:rPr>
          <w:szCs w:val="24"/>
        </w:rPr>
        <w:t xml:space="preserve">Hawk and co-workers reported in the </w:t>
      </w:r>
      <w:r w:rsidRPr="00BF127A">
        <w:rPr>
          <w:i/>
          <w:szCs w:val="24"/>
        </w:rPr>
        <w:t>Journal of Manipulative and Physiological Therapeutics</w:t>
      </w:r>
      <w:r w:rsidRPr="00BF127A">
        <w:rPr>
          <w:szCs w:val="24"/>
        </w:rPr>
        <w:t xml:space="preserve"> that benefits of extended (maintenance) chiropractic included improvement in back disability a year later, when compared with patients receiving only initial chiropractic, or no chiropractic:</w:t>
      </w:r>
      <w:r>
        <w:rPr>
          <w:sz w:val="22"/>
        </w:rPr>
        <w:t xml:space="preserve">  </w:t>
      </w:r>
      <w:hyperlink r:id="rId16" w:history="1">
        <w:r w:rsidRPr="00A01135">
          <w:rPr>
            <w:rStyle w:val="Hyperlink"/>
            <w:sz w:val="22"/>
          </w:rPr>
          <w:t>https://www.ncbi.nlm.nih.gov/pubmed/19712786</w:t>
        </w:r>
      </w:hyperlink>
    </w:p>
    <w:p w:rsidR="0035341F" w:rsidRPr="00F32780" w:rsidRDefault="0035341F" w:rsidP="0035341F">
      <w:pPr>
        <w:numPr>
          <w:ilvl w:val="0"/>
          <w:numId w:val="23"/>
        </w:numPr>
        <w:rPr>
          <w:sz w:val="22"/>
        </w:rPr>
      </w:pPr>
      <w:r w:rsidRPr="002E0544">
        <w:rPr>
          <w:szCs w:val="24"/>
        </w:rPr>
        <w:t xml:space="preserve">Many studies have explored consistent higher satisfaction with chiropractic for treatment of back pain, while </w:t>
      </w:r>
      <w:proofErr w:type="spellStart"/>
      <w:r w:rsidRPr="002E0544">
        <w:rPr>
          <w:szCs w:val="24"/>
        </w:rPr>
        <w:t>Leininger</w:t>
      </w:r>
      <w:proofErr w:type="spellEnd"/>
      <w:r w:rsidRPr="002E0544">
        <w:rPr>
          <w:szCs w:val="24"/>
        </w:rPr>
        <w:t xml:space="preserve"> and co-workers, reporting in the </w:t>
      </w:r>
      <w:r w:rsidRPr="002E0544">
        <w:rPr>
          <w:i/>
          <w:szCs w:val="24"/>
        </w:rPr>
        <w:t>Journal of Manipulative and Physiological Therapeutics</w:t>
      </w:r>
      <w:r w:rsidRPr="002E0544">
        <w:rPr>
          <w:szCs w:val="24"/>
        </w:rPr>
        <w:t>, were among the first to suggest patients receiving chiropractic manipulations for neck pain were more satisfied with their general care than were patients randomized to home exercise and advice or to medications</w:t>
      </w:r>
      <w:r>
        <w:rPr>
          <w:sz w:val="22"/>
        </w:rPr>
        <w:t xml:space="preserve">: </w:t>
      </w:r>
      <w:hyperlink r:id="rId17" w:history="1">
        <w:r w:rsidRPr="00A01135">
          <w:rPr>
            <w:rStyle w:val="Hyperlink"/>
            <w:sz w:val="22"/>
          </w:rPr>
          <w:t>https://www.ncbi.nlm.nih.gov/pmc/articles/PMC4186899/</w:t>
        </w:r>
      </w:hyperlink>
    </w:p>
    <w:p w:rsidR="00F32780" w:rsidRPr="00A1536C" w:rsidRDefault="0073139A" w:rsidP="0035341F">
      <w:pPr>
        <w:numPr>
          <w:ilvl w:val="0"/>
          <w:numId w:val="23"/>
        </w:numPr>
        <w:rPr>
          <w:sz w:val="22"/>
        </w:rPr>
      </w:pPr>
      <w:r>
        <w:t>Regarding expansion of chiropractic services in Medicare,</w:t>
      </w:r>
      <w:r w:rsidR="00F32780">
        <w:t xml:space="preserve"> W</w:t>
      </w:r>
      <w:r>
        <w:t xml:space="preserve">hedon and co-workers recommend a dual approach whereby chiropractic and individual physicians work to correct deficiencies in compliance and documentation, while CMS is encouraged to re-examine chiropractic reimbursement using the same standards applicable to other health care providers, at a minimum adding reimbursement for evaluation and management services provided by chiropractic physicians: </w:t>
      </w:r>
      <w:hyperlink r:id="rId18" w:history="1">
        <w:r w:rsidRPr="00EF437D">
          <w:rPr>
            <w:rStyle w:val="Hyperlink"/>
          </w:rPr>
          <w:t>https://www.ncbi.nlm.nih.gov/pubmed/25067927</w:t>
        </w:r>
      </w:hyperlink>
    </w:p>
    <w:p w:rsidR="00A1536C" w:rsidRPr="00A1536C" w:rsidRDefault="00A1536C" w:rsidP="0035341F">
      <w:pPr>
        <w:numPr>
          <w:ilvl w:val="0"/>
          <w:numId w:val="23"/>
        </w:numPr>
        <w:rPr>
          <w:sz w:val="22"/>
        </w:rPr>
      </w:pPr>
      <w:r>
        <w:t xml:space="preserve">Based on concerns about payments to chiropractic physicians, </w:t>
      </w:r>
      <w:r w:rsidR="00BE5E3C">
        <w:t xml:space="preserve">a </w:t>
      </w:r>
      <w:r>
        <w:t>stud</w:t>
      </w:r>
      <w:r w:rsidR="00BE5E3C">
        <w:t>y</w:t>
      </w:r>
      <w:r>
        <w:t xml:space="preserve"> of Medicare Part B claims from 2006 to 2008 </w:t>
      </w:r>
      <w:r w:rsidR="00BE5E3C">
        <w:t xml:space="preserve">published in </w:t>
      </w:r>
      <w:r w:rsidR="00BE5E3C" w:rsidRPr="00BE5E3C">
        <w:rPr>
          <w:i/>
        </w:rPr>
        <w:t>Spine</w:t>
      </w:r>
      <w:r w:rsidR="003A2686">
        <w:rPr>
          <w:i/>
        </w:rPr>
        <w:t xml:space="preserve"> Journal</w:t>
      </w:r>
      <w:r w:rsidR="00BE5E3C">
        <w:t xml:space="preserve">, </w:t>
      </w:r>
      <w:r>
        <w:t>reveal</w:t>
      </w:r>
      <w:r w:rsidR="00BE5E3C">
        <w:t>ed</w:t>
      </w:r>
      <w:r>
        <w:t xml:space="preserve"> that while total spending for physicians increased by 10% per beneficiary, per user spending for chiropractic decreased by 18% during the same period: </w:t>
      </w:r>
      <w:hyperlink r:id="rId19" w:history="1">
        <w:r w:rsidRPr="00EF437D">
          <w:rPr>
            <w:rStyle w:val="Hyperlink"/>
          </w:rPr>
          <w:t>https://www.ncbi.nlm.nih.gov/pubmed/23773429</w:t>
        </w:r>
      </w:hyperlink>
    </w:p>
    <w:p w:rsidR="00A1536C" w:rsidRPr="0073139A" w:rsidRDefault="00A1536C" w:rsidP="00A1536C">
      <w:pPr>
        <w:ind w:left="1080"/>
        <w:rPr>
          <w:sz w:val="22"/>
        </w:rPr>
      </w:pPr>
    </w:p>
    <w:p w:rsidR="00C10110" w:rsidRDefault="00A1536C" w:rsidP="00C10110">
      <w:r>
        <w:rPr>
          <w:b/>
          <w:sz w:val="22"/>
          <w:szCs w:val="22"/>
        </w:rPr>
        <w:t>I</w:t>
      </w:r>
      <w:r w:rsidR="000820F5" w:rsidRPr="004A48F9">
        <w:rPr>
          <w:b/>
          <w:sz w:val="22"/>
          <w:szCs w:val="22"/>
        </w:rPr>
        <w:t>f you are viewing a paper or hotmail copy of this newsletter, you may view the references associated with the hyperlinks by accessing our newsletters at</w:t>
      </w:r>
      <w:r w:rsidR="000820F5" w:rsidRPr="004A48F9">
        <w:rPr>
          <w:b/>
          <w:szCs w:val="24"/>
        </w:rPr>
        <w:t xml:space="preserve"> </w:t>
      </w:r>
      <w:hyperlink r:id="rId20" w:history="1">
        <w:r w:rsidR="00FA6B3D" w:rsidRPr="004A48F9">
          <w:rPr>
            <w:rStyle w:val="Hyperlink"/>
            <w:b/>
            <w:i/>
            <w:iCs/>
            <w:sz w:val="22"/>
            <w:szCs w:val="22"/>
          </w:rPr>
          <w:t>www.drleach.com</w:t>
        </w:r>
      </w:hyperlink>
      <w:r w:rsidR="000820F5" w:rsidRPr="004A48F9">
        <w:rPr>
          <w:b/>
          <w:sz w:val="22"/>
          <w:szCs w:val="22"/>
        </w:rPr>
        <w:t xml:space="preserve">  </w:t>
      </w:r>
      <w:r w:rsidR="008A5D70">
        <w:rPr>
          <w:b/>
          <w:sz w:val="22"/>
          <w:szCs w:val="22"/>
        </w:rPr>
        <w:t xml:space="preserve">and </w:t>
      </w:r>
      <w:r w:rsidR="000820F5" w:rsidRPr="004A48F9">
        <w:rPr>
          <w:b/>
          <w:sz w:val="22"/>
          <w:szCs w:val="22"/>
        </w:rPr>
        <w:t>clicking on</w:t>
      </w:r>
      <w:r w:rsidR="000820F5" w:rsidRPr="004A48F9">
        <w:rPr>
          <w:sz w:val="22"/>
          <w:szCs w:val="22"/>
        </w:rPr>
        <w:t xml:space="preserve"> NEWSLETTER</w:t>
      </w:r>
      <w:r w:rsidR="008A5D70">
        <w:rPr>
          <w:sz w:val="22"/>
          <w:szCs w:val="22"/>
        </w:rPr>
        <w:t>S</w:t>
      </w:r>
      <w:r w:rsidR="000820F5" w:rsidRPr="004A48F9">
        <w:rPr>
          <w:sz w:val="22"/>
          <w:szCs w:val="22"/>
        </w:rPr>
        <w:t>,</w:t>
      </w:r>
      <w:r w:rsidR="003325F3">
        <w:rPr>
          <w:sz w:val="22"/>
          <w:szCs w:val="22"/>
        </w:rPr>
        <w:t xml:space="preserve"> 201</w:t>
      </w:r>
      <w:r>
        <w:rPr>
          <w:sz w:val="22"/>
          <w:szCs w:val="22"/>
        </w:rPr>
        <w:t>7</w:t>
      </w:r>
      <w:r w:rsidR="000820F5" w:rsidRPr="004A48F9">
        <w:rPr>
          <w:sz w:val="22"/>
          <w:szCs w:val="22"/>
        </w:rPr>
        <w:t xml:space="preserve"> </w:t>
      </w:r>
      <w:r w:rsidR="000820F5" w:rsidRPr="004A48F9">
        <w:rPr>
          <w:b/>
          <w:sz w:val="22"/>
          <w:szCs w:val="22"/>
        </w:rPr>
        <w:t>and then</w:t>
      </w:r>
      <w:r w:rsidR="006A23E1" w:rsidRPr="004A48F9">
        <w:rPr>
          <w:b/>
          <w:sz w:val="22"/>
          <w:szCs w:val="22"/>
        </w:rPr>
        <w:t>:</w:t>
      </w:r>
      <w:r w:rsidR="008A5D70">
        <w:rPr>
          <w:b/>
          <w:sz w:val="22"/>
          <w:szCs w:val="22"/>
        </w:rPr>
        <w:t xml:space="preserve"> </w:t>
      </w:r>
      <w:r w:rsidR="000820F5" w:rsidRPr="004A48F9">
        <w:rPr>
          <w:b/>
          <w:sz w:val="22"/>
          <w:szCs w:val="22"/>
        </w:rPr>
        <w:t xml:space="preserve"> </w:t>
      </w:r>
      <w:r>
        <w:rPr>
          <w:b/>
          <w:i/>
          <w:sz w:val="22"/>
          <w:szCs w:val="22"/>
        </w:rPr>
        <w:t xml:space="preserve">Is it </w:t>
      </w:r>
      <w:r w:rsidR="00FC26BE">
        <w:rPr>
          <w:b/>
          <w:i/>
          <w:sz w:val="22"/>
          <w:szCs w:val="22"/>
        </w:rPr>
        <w:t>T</w:t>
      </w:r>
      <w:r>
        <w:rPr>
          <w:b/>
          <w:i/>
          <w:sz w:val="22"/>
          <w:szCs w:val="22"/>
        </w:rPr>
        <w:t>ime to End Discrimination Against  Patients</w:t>
      </w:r>
      <w:r w:rsidR="00363914">
        <w:rPr>
          <w:b/>
          <w:i/>
          <w:sz w:val="22"/>
          <w:szCs w:val="22"/>
        </w:rPr>
        <w:t xml:space="preserve"> With Medicare</w:t>
      </w:r>
      <w:r>
        <w:rPr>
          <w:b/>
          <w:i/>
          <w:sz w:val="22"/>
          <w:szCs w:val="22"/>
        </w:rPr>
        <w:t xml:space="preserve"> Who Seek Chiropractic Care?</w:t>
      </w:r>
    </w:p>
    <w:p w:rsidR="00834DF3" w:rsidRDefault="00834DF3" w:rsidP="00C10110"/>
    <w:p w:rsidR="000820F5" w:rsidRDefault="000820F5">
      <w:pPr>
        <w:rPr>
          <w:rFonts w:ascii="Times New Roman" w:hAnsi="Times New Roman"/>
          <w:color w:val="0000FF"/>
        </w:rPr>
      </w:pPr>
      <w:r>
        <w:rPr>
          <w:rFonts w:ascii="Times New Roman" w:hAnsi="Times New Roman"/>
          <w:color w:val="0000FF"/>
        </w:rPr>
        <w:t xml:space="preserve">Excellence </w:t>
      </w:r>
      <w:r w:rsidR="00257651">
        <w:rPr>
          <w:rFonts w:ascii="Times New Roman" w:hAnsi="Times New Roman"/>
          <w:color w:val="0000FF"/>
        </w:rPr>
        <w:t xml:space="preserve">in </w:t>
      </w:r>
      <w:r w:rsidR="005736F4">
        <w:rPr>
          <w:rFonts w:ascii="Times New Roman" w:hAnsi="Times New Roman"/>
          <w:color w:val="0000FF"/>
        </w:rPr>
        <w:t>Conservative Spine Care</w:t>
      </w:r>
      <w:r>
        <w:rPr>
          <w:rFonts w:ascii="Times New Roman" w:hAnsi="Times New Roman"/>
          <w:color w:val="0000FF"/>
        </w:rPr>
        <w: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color w:val="0000FF"/>
        </w:rPr>
        <w:t>...Excellence in Health</w:t>
      </w:r>
    </w:p>
    <w:p w:rsidR="000820F5" w:rsidRDefault="00082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both"/>
        <w:rPr>
          <w:b/>
          <w:bCs/>
          <w:sz w:val="22"/>
        </w:rPr>
      </w:pPr>
      <w:r>
        <w:rPr>
          <w:b/>
          <w:bCs/>
          <w:sz w:val="22"/>
        </w:rPr>
        <w:t>214 Russell St., Box 80121,</w:t>
      </w:r>
      <w:r>
        <w:rPr>
          <w:b/>
          <w:bCs/>
          <w:sz w:val="22"/>
        </w:rPr>
        <w:tab/>
      </w:r>
      <w:r>
        <w:rPr>
          <w:b/>
          <w:bCs/>
          <w:sz w:val="22"/>
        </w:rPr>
        <w:tab/>
      </w:r>
      <w:r>
        <w:rPr>
          <w:b/>
          <w:bCs/>
          <w:sz w:val="22"/>
        </w:rPr>
        <w:tab/>
      </w:r>
      <w:r>
        <w:rPr>
          <w:b/>
          <w:bCs/>
          <w:sz w:val="22"/>
        </w:rPr>
        <w:tab/>
      </w:r>
      <w:r>
        <w:rPr>
          <w:b/>
          <w:bCs/>
          <w:sz w:val="22"/>
        </w:rPr>
        <w:tab/>
        <w:t>Website: DrLeach.com</w:t>
      </w:r>
    </w:p>
    <w:p w:rsidR="000820F5" w:rsidRDefault="00082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both"/>
        <w:rPr>
          <w:b/>
          <w:bCs/>
          <w:sz w:val="22"/>
          <w:szCs w:val="22"/>
        </w:rPr>
      </w:pPr>
      <w:r>
        <w:rPr>
          <w:b/>
          <w:bCs/>
          <w:sz w:val="22"/>
        </w:rPr>
        <w:t xml:space="preserve">Starkville, Ms 39759  </w:t>
      </w:r>
      <w:r>
        <w:rPr>
          <w:b/>
          <w:bCs/>
          <w:sz w:val="22"/>
        </w:rPr>
        <w:tab/>
      </w:r>
      <w:r>
        <w:rPr>
          <w:b/>
          <w:bCs/>
          <w:sz w:val="22"/>
        </w:rPr>
        <w:tab/>
      </w:r>
      <w:r>
        <w:rPr>
          <w:b/>
          <w:bCs/>
          <w:sz w:val="22"/>
        </w:rPr>
        <w:tab/>
      </w:r>
      <w:r>
        <w:rPr>
          <w:b/>
          <w:bCs/>
          <w:sz w:val="22"/>
        </w:rPr>
        <w:tab/>
      </w:r>
      <w:r>
        <w:rPr>
          <w:b/>
          <w:bCs/>
          <w:sz w:val="22"/>
        </w:rPr>
        <w:tab/>
      </w:r>
      <w:r>
        <w:rPr>
          <w:b/>
          <w:bCs/>
          <w:sz w:val="22"/>
        </w:rPr>
        <w:tab/>
        <w:t>e-mail:</w:t>
      </w:r>
      <w:r>
        <w:rPr>
          <w:b/>
          <w:bCs/>
          <w:color w:val="0000FF"/>
          <w:sz w:val="22"/>
        </w:rPr>
        <w:t xml:space="preserve"> </w:t>
      </w:r>
      <w:r w:rsidR="00905B76">
        <w:rPr>
          <w:sz w:val="22"/>
        </w:rPr>
        <w:fldChar w:fldCharType="begin"/>
      </w:r>
      <w:r>
        <w:rPr>
          <w:sz w:val="22"/>
        </w:rPr>
        <w:instrText xml:space="preserve"> GOTOBUTTON BM_1_ </w:instrText>
      </w:r>
      <w:r>
        <w:rPr>
          <w:b/>
          <w:bCs/>
          <w:sz w:val="22"/>
        </w:rPr>
        <w:instrText>RL@DrLeach.com</w:instrText>
      </w:r>
      <w:r w:rsidR="00905B76">
        <w:rPr>
          <w:sz w:val="22"/>
        </w:rPr>
        <w:fldChar w:fldCharType="end"/>
      </w:r>
    </w:p>
    <w:p w:rsidR="000820F5" w:rsidRDefault="000820F5">
      <w:pPr>
        <w:ind w:left="-1440" w:hanging="360"/>
        <w:rPr>
          <w:sz w:val="40"/>
        </w:rPr>
      </w:pPr>
      <w:r>
        <w:rPr>
          <w:b/>
          <w:bCs/>
          <w:sz w:val="22"/>
          <w:szCs w:val="22"/>
        </w:rPr>
        <w:t xml:space="preserve">                                Phone: (662) 323-2371</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w:t>
      </w:r>
      <w:r>
        <w:rPr>
          <w:b/>
          <w:bCs/>
          <w:sz w:val="22"/>
          <w:szCs w:val="22"/>
        </w:rPr>
        <w:tab/>
        <w:t xml:space="preserve"> FAX: (662) 323-2382</w:t>
      </w:r>
      <w:r>
        <w:rPr>
          <w:b/>
          <w:bCs/>
          <w:sz w:val="22"/>
          <w:szCs w:val="22"/>
        </w:rPr>
        <w:tab/>
      </w:r>
    </w:p>
    <w:sectPr w:rsidR="000820F5" w:rsidSect="00751073">
      <w:pgSz w:w="12240" w:h="15840"/>
      <w:pgMar w:top="270" w:right="1800" w:bottom="9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38B"/>
    <w:multiLevelType w:val="hybridMultilevel"/>
    <w:tmpl w:val="72D265CE"/>
    <w:lvl w:ilvl="0" w:tplc="8070C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06504"/>
    <w:multiLevelType w:val="hybridMultilevel"/>
    <w:tmpl w:val="1404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912FD"/>
    <w:multiLevelType w:val="hybridMultilevel"/>
    <w:tmpl w:val="3A1CA2AE"/>
    <w:lvl w:ilvl="0" w:tplc="6A56D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D4EBE"/>
    <w:multiLevelType w:val="hybridMultilevel"/>
    <w:tmpl w:val="4816C6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4178FA"/>
    <w:multiLevelType w:val="hybridMultilevel"/>
    <w:tmpl w:val="AF5E5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F182E"/>
    <w:multiLevelType w:val="hybridMultilevel"/>
    <w:tmpl w:val="6A4C7E54"/>
    <w:lvl w:ilvl="0" w:tplc="968E6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571DA7"/>
    <w:multiLevelType w:val="hybridMultilevel"/>
    <w:tmpl w:val="8B1E9824"/>
    <w:lvl w:ilvl="0" w:tplc="36A0F030">
      <w:start w:val="1"/>
      <w:numFmt w:val="bullet"/>
      <w:lvlText w:val=""/>
      <w:lvlJc w:val="left"/>
      <w:pPr>
        <w:tabs>
          <w:tab w:val="num" w:pos="720"/>
        </w:tabs>
        <w:ind w:left="720" w:hanging="360"/>
      </w:pPr>
      <w:rPr>
        <w:rFonts w:ascii="Symbol" w:hAnsi="Symbol" w:hint="default"/>
        <w:sz w:val="20"/>
      </w:rPr>
    </w:lvl>
    <w:lvl w:ilvl="1" w:tplc="167607DE" w:tentative="1">
      <w:start w:val="1"/>
      <w:numFmt w:val="bullet"/>
      <w:lvlText w:val="o"/>
      <w:lvlJc w:val="left"/>
      <w:pPr>
        <w:tabs>
          <w:tab w:val="num" w:pos="1440"/>
        </w:tabs>
        <w:ind w:left="1440" w:hanging="360"/>
      </w:pPr>
      <w:rPr>
        <w:rFonts w:ascii="Courier New" w:hAnsi="Courier New" w:hint="default"/>
        <w:sz w:val="20"/>
      </w:rPr>
    </w:lvl>
    <w:lvl w:ilvl="2" w:tplc="5378B7B6" w:tentative="1">
      <w:start w:val="1"/>
      <w:numFmt w:val="bullet"/>
      <w:lvlText w:val=""/>
      <w:lvlJc w:val="left"/>
      <w:pPr>
        <w:tabs>
          <w:tab w:val="num" w:pos="2160"/>
        </w:tabs>
        <w:ind w:left="2160" w:hanging="360"/>
      </w:pPr>
      <w:rPr>
        <w:rFonts w:ascii="Wingdings" w:hAnsi="Wingdings" w:hint="default"/>
        <w:sz w:val="20"/>
      </w:rPr>
    </w:lvl>
    <w:lvl w:ilvl="3" w:tplc="4F5C04FE" w:tentative="1">
      <w:start w:val="1"/>
      <w:numFmt w:val="bullet"/>
      <w:lvlText w:val=""/>
      <w:lvlJc w:val="left"/>
      <w:pPr>
        <w:tabs>
          <w:tab w:val="num" w:pos="2880"/>
        </w:tabs>
        <w:ind w:left="2880" w:hanging="360"/>
      </w:pPr>
      <w:rPr>
        <w:rFonts w:ascii="Wingdings" w:hAnsi="Wingdings" w:hint="default"/>
        <w:sz w:val="20"/>
      </w:rPr>
    </w:lvl>
    <w:lvl w:ilvl="4" w:tplc="F056BFAA" w:tentative="1">
      <w:start w:val="1"/>
      <w:numFmt w:val="bullet"/>
      <w:lvlText w:val=""/>
      <w:lvlJc w:val="left"/>
      <w:pPr>
        <w:tabs>
          <w:tab w:val="num" w:pos="3600"/>
        </w:tabs>
        <w:ind w:left="3600" w:hanging="360"/>
      </w:pPr>
      <w:rPr>
        <w:rFonts w:ascii="Wingdings" w:hAnsi="Wingdings" w:hint="default"/>
        <w:sz w:val="20"/>
      </w:rPr>
    </w:lvl>
    <w:lvl w:ilvl="5" w:tplc="561A7F36" w:tentative="1">
      <w:start w:val="1"/>
      <w:numFmt w:val="bullet"/>
      <w:lvlText w:val=""/>
      <w:lvlJc w:val="left"/>
      <w:pPr>
        <w:tabs>
          <w:tab w:val="num" w:pos="4320"/>
        </w:tabs>
        <w:ind w:left="4320" w:hanging="360"/>
      </w:pPr>
      <w:rPr>
        <w:rFonts w:ascii="Wingdings" w:hAnsi="Wingdings" w:hint="default"/>
        <w:sz w:val="20"/>
      </w:rPr>
    </w:lvl>
    <w:lvl w:ilvl="6" w:tplc="B3C07296" w:tentative="1">
      <w:start w:val="1"/>
      <w:numFmt w:val="bullet"/>
      <w:lvlText w:val=""/>
      <w:lvlJc w:val="left"/>
      <w:pPr>
        <w:tabs>
          <w:tab w:val="num" w:pos="5040"/>
        </w:tabs>
        <w:ind w:left="5040" w:hanging="360"/>
      </w:pPr>
      <w:rPr>
        <w:rFonts w:ascii="Wingdings" w:hAnsi="Wingdings" w:hint="default"/>
        <w:sz w:val="20"/>
      </w:rPr>
    </w:lvl>
    <w:lvl w:ilvl="7" w:tplc="45843C1A" w:tentative="1">
      <w:start w:val="1"/>
      <w:numFmt w:val="bullet"/>
      <w:lvlText w:val=""/>
      <w:lvlJc w:val="left"/>
      <w:pPr>
        <w:tabs>
          <w:tab w:val="num" w:pos="5760"/>
        </w:tabs>
        <w:ind w:left="5760" w:hanging="360"/>
      </w:pPr>
      <w:rPr>
        <w:rFonts w:ascii="Wingdings" w:hAnsi="Wingdings" w:hint="default"/>
        <w:sz w:val="20"/>
      </w:rPr>
    </w:lvl>
    <w:lvl w:ilvl="8" w:tplc="4600B920"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76813"/>
    <w:multiLevelType w:val="hybridMultilevel"/>
    <w:tmpl w:val="BF00F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374F78"/>
    <w:multiLevelType w:val="hybridMultilevel"/>
    <w:tmpl w:val="D32E2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E7A13E0"/>
    <w:multiLevelType w:val="hybridMultilevel"/>
    <w:tmpl w:val="5EE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31195"/>
    <w:multiLevelType w:val="hybridMultilevel"/>
    <w:tmpl w:val="47B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565BB"/>
    <w:multiLevelType w:val="hybridMultilevel"/>
    <w:tmpl w:val="EE48E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D22626"/>
    <w:multiLevelType w:val="hybridMultilevel"/>
    <w:tmpl w:val="6A8E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255620"/>
    <w:multiLevelType w:val="hybridMultilevel"/>
    <w:tmpl w:val="B462A9AE"/>
    <w:lvl w:ilvl="0" w:tplc="82800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657644"/>
    <w:multiLevelType w:val="hybridMultilevel"/>
    <w:tmpl w:val="6B8EADDC"/>
    <w:lvl w:ilvl="0" w:tplc="F788C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CF28AB"/>
    <w:multiLevelType w:val="hybridMultilevel"/>
    <w:tmpl w:val="B37AF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902FFB"/>
    <w:multiLevelType w:val="hybridMultilevel"/>
    <w:tmpl w:val="FB4C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24D57"/>
    <w:multiLevelType w:val="hybridMultilevel"/>
    <w:tmpl w:val="A36624BC"/>
    <w:lvl w:ilvl="0" w:tplc="83D0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3076BB"/>
    <w:multiLevelType w:val="hybridMultilevel"/>
    <w:tmpl w:val="C1B0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50481"/>
    <w:multiLevelType w:val="hybridMultilevel"/>
    <w:tmpl w:val="D32E286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72D2D"/>
    <w:multiLevelType w:val="hybridMultilevel"/>
    <w:tmpl w:val="0A7A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C17305"/>
    <w:multiLevelType w:val="hybridMultilevel"/>
    <w:tmpl w:val="94C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5C3601"/>
    <w:multiLevelType w:val="hybridMultilevel"/>
    <w:tmpl w:val="F1CA960C"/>
    <w:lvl w:ilvl="0" w:tplc="E4FC3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A77138"/>
    <w:multiLevelType w:val="hybridMultilevel"/>
    <w:tmpl w:val="347CF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675F29"/>
    <w:multiLevelType w:val="hybridMultilevel"/>
    <w:tmpl w:val="F31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933F3"/>
    <w:multiLevelType w:val="hybridMultilevel"/>
    <w:tmpl w:val="83028A40"/>
    <w:lvl w:ilvl="0" w:tplc="0EA6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9"/>
  </w:num>
  <w:num w:numId="4">
    <w:abstractNumId w:val="23"/>
  </w:num>
  <w:num w:numId="5">
    <w:abstractNumId w:val="18"/>
  </w:num>
  <w:num w:numId="6">
    <w:abstractNumId w:val="7"/>
  </w:num>
  <w:num w:numId="7">
    <w:abstractNumId w:val="12"/>
  </w:num>
  <w:num w:numId="8">
    <w:abstractNumId w:val="15"/>
  </w:num>
  <w:num w:numId="9">
    <w:abstractNumId w:val="16"/>
  </w:num>
  <w:num w:numId="10">
    <w:abstractNumId w:val="4"/>
  </w:num>
  <w:num w:numId="11">
    <w:abstractNumId w:val="9"/>
  </w:num>
  <w:num w:numId="12">
    <w:abstractNumId w:val="24"/>
  </w:num>
  <w:num w:numId="13">
    <w:abstractNumId w:val="2"/>
  </w:num>
  <w:num w:numId="14">
    <w:abstractNumId w:val="0"/>
  </w:num>
  <w:num w:numId="15">
    <w:abstractNumId w:val="3"/>
  </w:num>
  <w:num w:numId="16">
    <w:abstractNumId w:val="11"/>
  </w:num>
  <w:num w:numId="17">
    <w:abstractNumId w:val="1"/>
  </w:num>
  <w:num w:numId="18">
    <w:abstractNumId w:val="14"/>
  </w:num>
  <w:num w:numId="19">
    <w:abstractNumId w:val="5"/>
  </w:num>
  <w:num w:numId="20">
    <w:abstractNumId w:val="22"/>
  </w:num>
  <w:num w:numId="21">
    <w:abstractNumId w:val="20"/>
  </w:num>
  <w:num w:numId="22">
    <w:abstractNumId w:val="13"/>
  </w:num>
  <w:num w:numId="23">
    <w:abstractNumId w:val="25"/>
  </w:num>
  <w:num w:numId="24">
    <w:abstractNumId w:val="10"/>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969"/>
    <w:rsid w:val="00006B35"/>
    <w:rsid w:val="00013619"/>
    <w:rsid w:val="000236E9"/>
    <w:rsid w:val="00033CD6"/>
    <w:rsid w:val="00034D9C"/>
    <w:rsid w:val="00034FA2"/>
    <w:rsid w:val="000374FD"/>
    <w:rsid w:val="0004311E"/>
    <w:rsid w:val="0004474D"/>
    <w:rsid w:val="00045C58"/>
    <w:rsid w:val="000513C7"/>
    <w:rsid w:val="000559AA"/>
    <w:rsid w:val="00056236"/>
    <w:rsid w:val="000634E9"/>
    <w:rsid w:val="0006519D"/>
    <w:rsid w:val="0006718B"/>
    <w:rsid w:val="00072C05"/>
    <w:rsid w:val="00077D8A"/>
    <w:rsid w:val="00080DAA"/>
    <w:rsid w:val="000820F5"/>
    <w:rsid w:val="00087846"/>
    <w:rsid w:val="00091C06"/>
    <w:rsid w:val="000A1B1D"/>
    <w:rsid w:val="000A21BA"/>
    <w:rsid w:val="000A28E1"/>
    <w:rsid w:val="000A2901"/>
    <w:rsid w:val="000A4BF4"/>
    <w:rsid w:val="000A7874"/>
    <w:rsid w:val="000B0FCD"/>
    <w:rsid w:val="000B3BEE"/>
    <w:rsid w:val="000B7F5C"/>
    <w:rsid w:val="000C1873"/>
    <w:rsid w:val="000C401B"/>
    <w:rsid w:val="000C76AB"/>
    <w:rsid w:val="000D7C44"/>
    <w:rsid w:val="000F0E2F"/>
    <w:rsid w:val="000F3C91"/>
    <w:rsid w:val="001010CB"/>
    <w:rsid w:val="00102813"/>
    <w:rsid w:val="00103E7C"/>
    <w:rsid w:val="00104465"/>
    <w:rsid w:val="001072CB"/>
    <w:rsid w:val="00111B42"/>
    <w:rsid w:val="00113BE5"/>
    <w:rsid w:val="00120AD7"/>
    <w:rsid w:val="001222ED"/>
    <w:rsid w:val="00122486"/>
    <w:rsid w:val="001249A1"/>
    <w:rsid w:val="001317B1"/>
    <w:rsid w:val="00131C46"/>
    <w:rsid w:val="00135D33"/>
    <w:rsid w:val="00141234"/>
    <w:rsid w:val="00151EB5"/>
    <w:rsid w:val="0015352F"/>
    <w:rsid w:val="001535FF"/>
    <w:rsid w:val="0016514D"/>
    <w:rsid w:val="00165536"/>
    <w:rsid w:val="001655AF"/>
    <w:rsid w:val="0017389F"/>
    <w:rsid w:val="0018093B"/>
    <w:rsid w:val="001838DD"/>
    <w:rsid w:val="0018450B"/>
    <w:rsid w:val="001877EE"/>
    <w:rsid w:val="001A2C93"/>
    <w:rsid w:val="001A7273"/>
    <w:rsid w:val="001B1DC9"/>
    <w:rsid w:val="001C004B"/>
    <w:rsid w:val="001C0CDB"/>
    <w:rsid w:val="001C420B"/>
    <w:rsid w:val="001D750E"/>
    <w:rsid w:val="001F5D85"/>
    <w:rsid w:val="00200101"/>
    <w:rsid w:val="002059F0"/>
    <w:rsid w:val="00206969"/>
    <w:rsid w:val="00206ACF"/>
    <w:rsid w:val="00211245"/>
    <w:rsid w:val="00212164"/>
    <w:rsid w:val="00215B6B"/>
    <w:rsid w:val="00225AC6"/>
    <w:rsid w:val="00226A1B"/>
    <w:rsid w:val="002343B6"/>
    <w:rsid w:val="00234B04"/>
    <w:rsid w:val="00236563"/>
    <w:rsid w:val="0024399B"/>
    <w:rsid w:val="00245408"/>
    <w:rsid w:val="00250711"/>
    <w:rsid w:val="00251D60"/>
    <w:rsid w:val="00257651"/>
    <w:rsid w:val="002606FB"/>
    <w:rsid w:val="002624C0"/>
    <w:rsid w:val="00263DF1"/>
    <w:rsid w:val="002659F1"/>
    <w:rsid w:val="002827CA"/>
    <w:rsid w:val="00283D88"/>
    <w:rsid w:val="00296E3C"/>
    <w:rsid w:val="00297DB5"/>
    <w:rsid w:val="002B30C1"/>
    <w:rsid w:val="002B76E5"/>
    <w:rsid w:val="002C0EDF"/>
    <w:rsid w:val="002C2625"/>
    <w:rsid w:val="002C534F"/>
    <w:rsid w:val="002C71AD"/>
    <w:rsid w:val="002D1BE9"/>
    <w:rsid w:val="002D2D47"/>
    <w:rsid w:val="002E0544"/>
    <w:rsid w:val="002E06A6"/>
    <w:rsid w:val="002E5923"/>
    <w:rsid w:val="002F29A9"/>
    <w:rsid w:val="002F3B0B"/>
    <w:rsid w:val="002F490D"/>
    <w:rsid w:val="002F596C"/>
    <w:rsid w:val="002F6CA7"/>
    <w:rsid w:val="00302103"/>
    <w:rsid w:val="003159AA"/>
    <w:rsid w:val="00316B30"/>
    <w:rsid w:val="0032179E"/>
    <w:rsid w:val="0032388F"/>
    <w:rsid w:val="0033132A"/>
    <w:rsid w:val="003325F3"/>
    <w:rsid w:val="003326E0"/>
    <w:rsid w:val="003350E9"/>
    <w:rsid w:val="003357CF"/>
    <w:rsid w:val="00335D7D"/>
    <w:rsid w:val="00345F8F"/>
    <w:rsid w:val="0035155C"/>
    <w:rsid w:val="0035341F"/>
    <w:rsid w:val="003625B1"/>
    <w:rsid w:val="00363914"/>
    <w:rsid w:val="003732F8"/>
    <w:rsid w:val="00374BC2"/>
    <w:rsid w:val="00375586"/>
    <w:rsid w:val="0038003B"/>
    <w:rsid w:val="003830B8"/>
    <w:rsid w:val="0038406C"/>
    <w:rsid w:val="003908E6"/>
    <w:rsid w:val="003911E2"/>
    <w:rsid w:val="003A163C"/>
    <w:rsid w:val="003A2686"/>
    <w:rsid w:val="003A28AB"/>
    <w:rsid w:val="003A58C1"/>
    <w:rsid w:val="003B7534"/>
    <w:rsid w:val="003B79FC"/>
    <w:rsid w:val="003C3382"/>
    <w:rsid w:val="003D5A6C"/>
    <w:rsid w:val="003E3697"/>
    <w:rsid w:val="003E62B6"/>
    <w:rsid w:val="003F22BE"/>
    <w:rsid w:val="003F2D4D"/>
    <w:rsid w:val="003F5D7F"/>
    <w:rsid w:val="003F6041"/>
    <w:rsid w:val="00400202"/>
    <w:rsid w:val="00400F58"/>
    <w:rsid w:val="00401EB3"/>
    <w:rsid w:val="00401F0D"/>
    <w:rsid w:val="004052B1"/>
    <w:rsid w:val="00406D13"/>
    <w:rsid w:val="004112B8"/>
    <w:rsid w:val="00414AAC"/>
    <w:rsid w:val="00416188"/>
    <w:rsid w:val="00420652"/>
    <w:rsid w:val="00427F24"/>
    <w:rsid w:val="00432FE3"/>
    <w:rsid w:val="00436A2F"/>
    <w:rsid w:val="0044205E"/>
    <w:rsid w:val="00452587"/>
    <w:rsid w:val="00455B8C"/>
    <w:rsid w:val="00460E05"/>
    <w:rsid w:val="004611BF"/>
    <w:rsid w:val="004633F2"/>
    <w:rsid w:val="0046354E"/>
    <w:rsid w:val="0047313B"/>
    <w:rsid w:val="00486E11"/>
    <w:rsid w:val="00490114"/>
    <w:rsid w:val="004A1C9D"/>
    <w:rsid w:val="004A4731"/>
    <w:rsid w:val="004A48F9"/>
    <w:rsid w:val="004A6938"/>
    <w:rsid w:val="004B1146"/>
    <w:rsid w:val="004C1AE4"/>
    <w:rsid w:val="004C2455"/>
    <w:rsid w:val="004D10FD"/>
    <w:rsid w:val="004D366A"/>
    <w:rsid w:val="004D67EA"/>
    <w:rsid w:val="004E204D"/>
    <w:rsid w:val="004E56D8"/>
    <w:rsid w:val="004F1D7D"/>
    <w:rsid w:val="004F29C5"/>
    <w:rsid w:val="00505750"/>
    <w:rsid w:val="0051094C"/>
    <w:rsid w:val="00510B5E"/>
    <w:rsid w:val="00510F14"/>
    <w:rsid w:val="005200A4"/>
    <w:rsid w:val="005210D2"/>
    <w:rsid w:val="005309AF"/>
    <w:rsid w:val="00536CFE"/>
    <w:rsid w:val="00537CAE"/>
    <w:rsid w:val="00542089"/>
    <w:rsid w:val="00542F53"/>
    <w:rsid w:val="0054549A"/>
    <w:rsid w:val="005467F4"/>
    <w:rsid w:val="00551086"/>
    <w:rsid w:val="005736F4"/>
    <w:rsid w:val="005A098F"/>
    <w:rsid w:val="005A69BD"/>
    <w:rsid w:val="005A6A41"/>
    <w:rsid w:val="005B0B84"/>
    <w:rsid w:val="005C4DC0"/>
    <w:rsid w:val="005D1BBE"/>
    <w:rsid w:val="005D37F3"/>
    <w:rsid w:val="005D511D"/>
    <w:rsid w:val="005D5BAF"/>
    <w:rsid w:val="005E0039"/>
    <w:rsid w:val="005E5BF3"/>
    <w:rsid w:val="005F0B9A"/>
    <w:rsid w:val="005F0BAA"/>
    <w:rsid w:val="005F1668"/>
    <w:rsid w:val="005F30A7"/>
    <w:rsid w:val="005F774E"/>
    <w:rsid w:val="00601BD0"/>
    <w:rsid w:val="006057F2"/>
    <w:rsid w:val="0061196C"/>
    <w:rsid w:val="00612CD3"/>
    <w:rsid w:val="00614BC2"/>
    <w:rsid w:val="006263DB"/>
    <w:rsid w:val="0063183A"/>
    <w:rsid w:val="00643C2B"/>
    <w:rsid w:val="00644C60"/>
    <w:rsid w:val="0064654E"/>
    <w:rsid w:val="006660A7"/>
    <w:rsid w:val="006667B9"/>
    <w:rsid w:val="00670BC5"/>
    <w:rsid w:val="00670DA9"/>
    <w:rsid w:val="006765E3"/>
    <w:rsid w:val="006776F1"/>
    <w:rsid w:val="00677A0F"/>
    <w:rsid w:val="0068571E"/>
    <w:rsid w:val="00685784"/>
    <w:rsid w:val="00685CC8"/>
    <w:rsid w:val="0069083E"/>
    <w:rsid w:val="006954DB"/>
    <w:rsid w:val="0069660F"/>
    <w:rsid w:val="006A23E1"/>
    <w:rsid w:val="006A6B1F"/>
    <w:rsid w:val="006D525C"/>
    <w:rsid w:val="006D5A33"/>
    <w:rsid w:val="006E7B22"/>
    <w:rsid w:val="006F0D83"/>
    <w:rsid w:val="006F28CB"/>
    <w:rsid w:val="006F4EA8"/>
    <w:rsid w:val="006F76FB"/>
    <w:rsid w:val="00702CBA"/>
    <w:rsid w:val="007219A2"/>
    <w:rsid w:val="00725836"/>
    <w:rsid w:val="0072641A"/>
    <w:rsid w:val="00726912"/>
    <w:rsid w:val="0073039D"/>
    <w:rsid w:val="00730715"/>
    <w:rsid w:val="0073139A"/>
    <w:rsid w:val="007362AF"/>
    <w:rsid w:val="007417EA"/>
    <w:rsid w:val="00742A1E"/>
    <w:rsid w:val="00743FB3"/>
    <w:rsid w:val="00746C3E"/>
    <w:rsid w:val="007470B1"/>
    <w:rsid w:val="00747297"/>
    <w:rsid w:val="007478BA"/>
    <w:rsid w:val="00747A4B"/>
    <w:rsid w:val="00751073"/>
    <w:rsid w:val="007516AB"/>
    <w:rsid w:val="00751B80"/>
    <w:rsid w:val="00754013"/>
    <w:rsid w:val="0075453D"/>
    <w:rsid w:val="00760C30"/>
    <w:rsid w:val="00763B0D"/>
    <w:rsid w:val="00766CB0"/>
    <w:rsid w:val="00775F15"/>
    <w:rsid w:val="00776161"/>
    <w:rsid w:val="00781906"/>
    <w:rsid w:val="007879D5"/>
    <w:rsid w:val="007935BB"/>
    <w:rsid w:val="00793D16"/>
    <w:rsid w:val="007950BA"/>
    <w:rsid w:val="007A5315"/>
    <w:rsid w:val="007B3839"/>
    <w:rsid w:val="007B5E93"/>
    <w:rsid w:val="007B7439"/>
    <w:rsid w:val="007B77C0"/>
    <w:rsid w:val="007C0836"/>
    <w:rsid w:val="007C29A3"/>
    <w:rsid w:val="007C6711"/>
    <w:rsid w:val="007C7334"/>
    <w:rsid w:val="007D422B"/>
    <w:rsid w:val="007D44FE"/>
    <w:rsid w:val="007D5B89"/>
    <w:rsid w:val="007E7B5A"/>
    <w:rsid w:val="007F2866"/>
    <w:rsid w:val="007F3760"/>
    <w:rsid w:val="007F6A6A"/>
    <w:rsid w:val="00801032"/>
    <w:rsid w:val="00804715"/>
    <w:rsid w:val="00807CE8"/>
    <w:rsid w:val="008130FC"/>
    <w:rsid w:val="00815DB9"/>
    <w:rsid w:val="008171C1"/>
    <w:rsid w:val="00817DFA"/>
    <w:rsid w:val="008219FF"/>
    <w:rsid w:val="00822F79"/>
    <w:rsid w:val="00825CCB"/>
    <w:rsid w:val="00827640"/>
    <w:rsid w:val="0083289F"/>
    <w:rsid w:val="00834DF3"/>
    <w:rsid w:val="00835ABA"/>
    <w:rsid w:val="0084178C"/>
    <w:rsid w:val="00841EA3"/>
    <w:rsid w:val="00842A71"/>
    <w:rsid w:val="00846B8E"/>
    <w:rsid w:val="00847BC5"/>
    <w:rsid w:val="008515C5"/>
    <w:rsid w:val="008525E0"/>
    <w:rsid w:val="00856AA8"/>
    <w:rsid w:val="00857241"/>
    <w:rsid w:val="008609FD"/>
    <w:rsid w:val="008658CD"/>
    <w:rsid w:val="00865C63"/>
    <w:rsid w:val="008661CF"/>
    <w:rsid w:val="0086763D"/>
    <w:rsid w:val="00871072"/>
    <w:rsid w:val="00872E6F"/>
    <w:rsid w:val="00874B26"/>
    <w:rsid w:val="00875213"/>
    <w:rsid w:val="008819F0"/>
    <w:rsid w:val="0088626B"/>
    <w:rsid w:val="00886BCB"/>
    <w:rsid w:val="008923FD"/>
    <w:rsid w:val="008A0C2F"/>
    <w:rsid w:val="008A110B"/>
    <w:rsid w:val="008A4AE0"/>
    <w:rsid w:val="008A5D70"/>
    <w:rsid w:val="008B772F"/>
    <w:rsid w:val="008C10FD"/>
    <w:rsid w:val="008D052C"/>
    <w:rsid w:val="008D1DD2"/>
    <w:rsid w:val="008D700A"/>
    <w:rsid w:val="008D758F"/>
    <w:rsid w:val="008E6880"/>
    <w:rsid w:val="008F1749"/>
    <w:rsid w:val="008F5027"/>
    <w:rsid w:val="008F676F"/>
    <w:rsid w:val="009019B4"/>
    <w:rsid w:val="009033CA"/>
    <w:rsid w:val="00905B76"/>
    <w:rsid w:val="009112FA"/>
    <w:rsid w:val="0092427F"/>
    <w:rsid w:val="00925A25"/>
    <w:rsid w:val="00927ECE"/>
    <w:rsid w:val="00930F12"/>
    <w:rsid w:val="00931882"/>
    <w:rsid w:val="00932BCF"/>
    <w:rsid w:val="0094446C"/>
    <w:rsid w:val="009466CE"/>
    <w:rsid w:val="00946BBD"/>
    <w:rsid w:val="00953871"/>
    <w:rsid w:val="00962FDB"/>
    <w:rsid w:val="0096491B"/>
    <w:rsid w:val="009720C7"/>
    <w:rsid w:val="00980FA7"/>
    <w:rsid w:val="00983041"/>
    <w:rsid w:val="00983709"/>
    <w:rsid w:val="009878CA"/>
    <w:rsid w:val="00991C42"/>
    <w:rsid w:val="00993198"/>
    <w:rsid w:val="009A6333"/>
    <w:rsid w:val="009A71E9"/>
    <w:rsid w:val="009B005B"/>
    <w:rsid w:val="009C1068"/>
    <w:rsid w:val="009D5DD0"/>
    <w:rsid w:val="009E557C"/>
    <w:rsid w:val="009F4FF0"/>
    <w:rsid w:val="00A008BD"/>
    <w:rsid w:val="00A1124F"/>
    <w:rsid w:val="00A1536C"/>
    <w:rsid w:val="00A15D3E"/>
    <w:rsid w:val="00A17BAF"/>
    <w:rsid w:val="00A219C8"/>
    <w:rsid w:val="00A23734"/>
    <w:rsid w:val="00A23C7D"/>
    <w:rsid w:val="00A2426B"/>
    <w:rsid w:val="00A305E5"/>
    <w:rsid w:val="00A41CFA"/>
    <w:rsid w:val="00A4449B"/>
    <w:rsid w:val="00A4674C"/>
    <w:rsid w:val="00A542DD"/>
    <w:rsid w:val="00A54B29"/>
    <w:rsid w:val="00A5532A"/>
    <w:rsid w:val="00A647EA"/>
    <w:rsid w:val="00A66825"/>
    <w:rsid w:val="00A730F2"/>
    <w:rsid w:val="00A734AA"/>
    <w:rsid w:val="00A80AAD"/>
    <w:rsid w:val="00A80F6E"/>
    <w:rsid w:val="00A855BA"/>
    <w:rsid w:val="00A85CB8"/>
    <w:rsid w:val="00A938AF"/>
    <w:rsid w:val="00A945D8"/>
    <w:rsid w:val="00A9663B"/>
    <w:rsid w:val="00A975F0"/>
    <w:rsid w:val="00AA1CD9"/>
    <w:rsid w:val="00AB3D28"/>
    <w:rsid w:val="00AB59DE"/>
    <w:rsid w:val="00AC0196"/>
    <w:rsid w:val="00AD14E0"/>
    <w:rsid w:val="00AD2023"/>
    <w:rsid w:val="00AD2765"/>
    <w:rsid w:val="00AD63A0"/>
    <w:rsid w:val="00AE33AD"/>
    <w:rsid w:val="00AE457F"/>
    <w:rsid w:val="00AE6921"/>
    <w:rsid w:val="00AF3AFE"/>
    <w:rsid w:val="00AF4446"/>
    <w:rsid w:val="00B022EC"/>
    <w:rsid w:val="00B06B11"/>
    <w:rsid w:val="00B109F5"/>
    <w:rsid w:val="00B11565"/>
    <w:rsid w:val="00B11791"/>
    <w:rsid w:val="00B136B1"/>
    <w:rsid w:val="00B175D8"/>
    <w:rsid w:val="00B23A83"/>
    <w:rsid w:val="00B41186"/>
    <w:rsid w:val="00B42B0D"/>
    <w:rsid w:val="00B44E2A"/>
    <w:rsid w:val="00B51DE8"/>
    <w:rsid w:val="00B54B85"/>
    <w:rsid w:val="00B54E22"/>
    <w:rsid w:val="00B617B8"/>
    <w:rsid w:val="00B61892"/>
    <w:rsid w:val="00B64D37"/>
    <w:rsid w:val="00B7372D"/>
    <w:rsid w:val="00B7565D"/>
    <w:rsid w:val="00B8098F"/>
    <w:rsid w:val="00B81BA5"/>
    <w:rsid w:val="00B842DF"/>
    <w:rsid w:val="00B867C9"/>
    <w:rsid w:val="00B86805"/>
    <w:rsid w:val="00B91DD3"/>
    <w:rsid w:val="00B95C8F"/>
    <w:rsid w:val="00B97A9C"/>
    <w:rsid w:val="00BA086C"/>
    <w:rsid w:val="00BA29A4"/>
    <w:rsid w:val="00BA4C97"/>
    <w:rsid w:val="00BA6005"/>
    <w:rsid w:val="00BA6E72"/>
    <w:rsid w:val="00BA70C4"/>
    <w:rsid w:val="00BB0B4E"/>
    <w:rsid w:val="00BB6E29"/>
    <w:rsid w:val="00BB7C50"/>
    <w:rsid w:val="00BC53C9"/>
    <w:rsid w:val="00BC6D29"/>
    <w:rsid w:val="00BC6F1E"/>
    <w:rsid w:val="00BC7A86"/>
    <w:rsid w:val="00BD3260"/>
    <w:rsid w:val="00BD4B82"/>
    <w:rsid w:val="00BE1A8B"/>
    <w:rsid w:val="00BE1FFA"/>
    <w:rsid w:val="00BE36D6"/>
    <w:rsid w:val="00BE5445"/>
    <w:rsid w:val="00BE5E3C"/>
    <w:rsid w:val="00BF127A"/>
    <w:rsid w:val="00BF28FD"/>
    <w:rsid w:val="00BF4398"/>
    <w:rsid w:val="00C004D7"/>
    <w:rsid w:val="00C0127B"/>
    <w:rsid w:val="00C024DB"/>
    <w:rsid w:val="00C04661"/>
    <w:rsid w:val="00C10110"/>
    <w:rsid w:val="00C11C1F"/>
    <w:rsid w:val="00C12C6D"/>
    <w:rsid w:val="00C14B60"/>
    <w:rsid w:val="00C224BA"/>
    <w:rsid w:val="00C24D50"/>
    <w:rsid w:val="00C33C25"/>
    <w:rsid w:val="00C35610"/>
    <w:rsid w:val="00C35B5B"/>
    <w:rsid w:val="00C37C6C"/>
    <w:rsid w:val="00C50E53"/>
    <w:rsid w:val="00C564F9"/>
    <w:rsid w:val="00C577EB"/>
    <w:rsid w:val="00C653B8"/>
    <w:rsid w:val="00C76003"/>
    <w:rsid w:val="00C82E5A"/>
    <w:rsid w:val="00C832E7"/>
    <w:rsid w:val="00C84F9C"/>
    <w:rsid w:val="00C858D8"/>
    <w:rsid w:val="00C86162"/>
    <w:rsid w:val="00C865FB"/>
    <w:rsid w:val="00C871A4"/>
    <w:rsid w:val="00C97874"/>
    <w:rsid w:val="00CA057A"/>
    <w:rsid w:val="00CA09CF"/>
    <w:rsid w:val="00CB199D"/>
    <w:rsid w:val="00CB4282"/>
    <w:rsid w:val="00CC6A75"/>
    <w:rsid w:val="00CC6EFE"/>
    <w:rsid w:val="00CD3E6A"/>
    <w:rsid w:val="00CD5032"/>
    <w:rsid w:val="00CE27E1"/>
    <w:rsid w:val="00CF0E95"/>
    <w:rsid w:val="00CF12D9"/>
    <w:rsid w:val="00CF1A51"/>
    <w:rsid w:val="00CF5ADC"/>
    <w:rsid w:val="00D008DD"/>
    <w:rsid w:val="00D041C5"/>
    <w:rsid w:val="00D06171"/>
    <w:rsid w:val="00D15FE7"/>
    <w:rsid w:val="00D17F94"/>
    <w:rsid w:val="00D211A8"/>
    <w:rsid w:val="00D21639"/>
    <w:rsid w:val="00D307E5"/>
    <w:rsid w:val="00D32B10"/>
    <w:rsid w:val="00D34F0F"/>
    <w:rsid w:val="00D35703"/>
    <w:rsid w:val="00D44918"/>
    <w:rsid w:val="00D47771"/>
    <w:rsid w:val="00D52CEE"/>
    <w:rsid w:val="00D53A7F"/>
    <w:rsid w:val="00D5613D"/>
    <w:rsid w:val="00D57903"/>
    <w:rsid w:val="00D604E5"/>
    <w:rsid w:val="00D64439"/>
    <w:rsid w:val="00D67A15"/>
    <w:rsid w:val="00D67DEC"/>
    <w:rsid w:val="00D72A3A"/>
    <w:rsid w:val="00D738B2"/>
    <w:rsid w:val="00D74237"/>
    <w:rsid w:val="00D8108D"/>
    <w:rsid w:val="00D83021"/>
    <w:rsid w:val="00D85278"/>
    <w:rsid w:val="00D85A73"/>
    <w:rsid w:val="00D90098"/>
    <w:rsid w:val="00D914A3"/>
    <w:rsid w:val="00D97DBB"/>
    <w:rsid w:val="00DA4BE4"/>
    <w:rsid w:val="00DA60AA"/>
    <w:rsid w:val="00DB0790"/>
    <w:rsid w:val="00DB4B64"/>
    <w:rsid w:val="00DB6392"/>
    <w:rsid w:val="00DB7F00"/>
    <w:rsid w:val="00DC3A68"/>
    <w:rsid w:val="00DD16A8"/>
    <w:rsid w:val="00DD2710"/>
    <w:rsid w:val="00DF09AC"/>
    <w:rsid w:val="00DF2736"/>
    <w:rsid w:val="00DF27D2"/>
    <w:rsid w:val="00DF7740"/>
    <w:rsid w:val="00E0092B"/>
    <w:rsid w:val="00E00C18"/>
    <w:rsid w:val="00E03A82"/>
    <w:rsid w:val="00E03AA0"/>
    <w:rsid w:val="00E04C02"/>
    <w:rsid w:val="00E138B6"/>
    <w:rsid w:val="00E13D98"/>
    <w:rsid w:val="00E15998"/>
    <w:rsid w:val="00E17DDC"/>
    <w:rsid w:val="00E21AC7"/>
    <w:rsid w:val="00E23AA2"/>
    <w:rsid w:val="00E24CB4"/>
    <w:rsid w:val="00E25BE8"/>
    <w:rsid w:val="00E3071F"/>
    <w:rsid w:val="00E3092D"/>
    <w:rsid w:val="00E33C88"/>
    <w:rsid w:val="00E35397"/>
    <w:rsid w:val="00E36D87"/>
    <w:rsid w:val="00E440A8"/>
    <w:rsid w:val="00E522F1"/>
    <w:rsid w:val="00E71597"/>
    <w:rsid w:val="00E80020"/>
    <w:rsid w:val="00E83F41"/>
    <w:rsid w:val="00E924D0"/>
    <w:rsid w:val="00E928CD"/>
    <w:rsid w:val="00EA0D65"/>
    <w:rsid w:val="00EA38CB"/>
    <w:rsid w:val="00EA40ED"/>
    <w:rsid w:val="00EA5F4B"/>
    <w:rsid w:val="00EB3BA1"/>
    <w:rsid w:val="00EB60ED"/>
    <w:rsid w:val="00EC0DE5"/>
    <w:rsid w:val="00EC269A"/>
    <w:rsid w:val="00EC400E"/>
    <w:rsid w:val="00EC7BF4"/>
    <w:rsid w:val="00ED54BF"/>
    <w:rsid w:val="00EF213F"/>
    <w:rsid w:val="00EF269B"/>
    <w:rsid w:val="00EF4977"/>
    <w:rsid w:val="00F11149"/>
    <w:rsid w:val="00F17745"/>
    <w:rsid w:val="00F30CFB"/>
    <w:rsid w:val="00F32780"/>
    <w:rsid w:val="00F3467A"/>
    <w:rsid w:val="00F36478"/>
    <w:rsid w:val="00F373F3"/>
    <w:rsid w:val="00F37C4B"/>
    <w:rsid w:val="00F40E73"/>
    <w:rsid w:val="00F416CF"/>
    <w:rsid w:val="00F450F5"/>
    <w:rsid w:val="00F471C8"/>
    <w:rsid w:val="00F5080B"/>
    <w:rsid w:val="00F549CD"/>
    <w:rsid w:val="00F619F9"/>
    <w:rsid w:val="00F62F55"/>
    <w:rsid w:val="00F633D1"/>
    <w:rsid w:val="00F66BAB"/>
    <w:rsid w:val="00F7177C"/>
    <w:rsid w:val="00F74CF6"/>
    <w:rsid w:val="00F7798D"/>
    <w:rsid w:val="00F85ECF"/>
    <w:rsid w:val="00F90717"/>
    <w:rsid w:val="00F91763"/>
    <w:rsid w:val="00F9759C"/>
    <w:rsid w:val="00FA0517"/>
    <w:rsid w:val="00FA6B3D"/>
    <w:rsid w:val="00FA6C62"/>
    <w:rsid w:val="00FA72EE"/>
    <w:rsid w:val="00FB2E4A"/>
    <w:rsid w:val="00FB4A08"/>
    <w:rsid w:val="00FC26BE"/>
    <w:rsid w:val="00FD373C"/>
    <w:rsid w:val="00FD464B"/>
    <w:rsid w:val="00FD6A61"/>
    <w:rsid w:val="00FD7121"/>
    <w:rsid w:val="00FD72A6"/>
    <w:rsid w:val="00FE3720"/>
    <w:rsid w:val="00FE5E53"/>
    <w:rsid w:val="00FE606D"/>
    <w:rsid w:val="00FE7D77"/>
    <w:rsid w:val="00FF04D2"/>
    <w:rsid w:val="00FF2DDD"/>
    <w:rsid w:val="00FF6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73"/>
    <w:rPr>
      <w:sz w:val="24"/>
    </w:rPr>
  </w:style>
  <w:style w:type="paragraph" w:styleId="Heading1">
    <w:name w:val="heading 1"/>
    <w:basedOn w:val="Normal"/>
    <w:next w:val="Normal"/>
    <w:qFormat/>
    <w:rsid w:val="00751073"/>
    <w:pPr>
      <w:keepNex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51073"/>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jc w:val="both"/>
    </w:pPr>
    <w:rPr>
      <w:rFonts w:ascii="Tahoma" w:eastAsia="Times New Roman" w:hAnsi="Tahoma" w:cs="Tahoma"/>
      <w:noProof/>
      <w:color w:val="0000FF"/>
      <w:szCs w:val="24"/>
    </w:rPr>
  </w:style>
  <w:style w:type="paragraph" w:styleId="BodyText">
    <w:name w:val="Body Text"/>
    <w:basedOn w:val="Normal"/>
    <w:semiHidden/>
    <w:rsid w:val="00751073"/>
    <w:rPr>
      <w:sz w:val="22"/>
      <w:szCs w:val="18"/>
    </w:rPr>
  </w:style>
  <w:style w:type="character" w:styleId="Hyperlink">
    <w:name w:val="Hyperlink"/>
    <w:semiHidden/>
    <w:rsid w:val="00751073"/>
    <w:rPr>
      <w:color w:val="0000FF"/>
      <w:u w:val="single"/>
    </w:rPr>
  </w:style>
  <w:style w:type="character" w:styleId="FollowedHyperlink">
    <w:name w:val="FollowedHyperlink"/>
    <w:semiHidden/>
    <w:rsid w:val="00751073"/>
    <w:rPr>
      <w:color w:val="800080"/>
      <w:u w:val="single"/>
    </w:rPr>
  </w:style>
  <w:style w:type="paragraph" w:styleId="BodyText2">
    <w:name w:val="Body Text 2"/>
    <w:basedOn w:val="Normal"/>
    <w:semiHidden/>
    <w:rsid w:val="00751073"/>
    <w:rPr>
      <w:b/>
      <w:bCs/>
      <w:i/>
      <w:iCs/>
      <w:sz w:val="28"/>
    </w:rPr>
  </w:style>
  <w:style w:type="paragraph" w:styleId="BodyTextIndent2">
    <w:name w:val="Body Text Indent 2"/>
    <w:basedOn w:val="Normal"/>
    <w:semiHidden/>
    <w:rsid w:val="00751073"/>
    <w:pPr>
      <w:ind w:firstLine="720"/>
    </w:pPr>
    <w:rPr>
      <w:sz w:val="22"/>
    </w:rPr>
  </w:style>
  <w:style w:type="paragraph" w:styleId="NormalWeb">
    <w:name w:val="Normal (Web)"/>
    <w:basedOn w:val="Normal"/>
    <w:semiHidden/>
    <w:rsid w:val="00751073"/>
    <w:pPr>
      <w:spacing w:before="100" w:beforeAutospacing="1" w:after="100" w:afterAutospacing="1"/>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E04C02"/>
    <w:rPr>
      <w:rFonts w:ascii="Tahoma" w:hAnsi="Tahoma"/>
      <w:sz w:val="16"/>
      <w:szCs w:val="16"/>
      <w:lang/>
    </w:rPr>
  </w:style>
  <w:style w:type="character" w:customStyle="1" w:styleId="BalloonTextChar">
    <w:name w:val="Balloon Text Char"/>
    <w:link w:val="BalloonText"/>
    <w:uiPriority w:val="99"/>
    <w:semiHidden/>
    <w:rsid w:val="00E04C02"/>
    <w:rPr>
      <w:rFonts w:ascii="Tahoma" w:hAnsi="Tahoma" w:cs="Tahoma"/>
      <w:sz w:val="16"/>
      <w:szCs w:val="16"/>
    </w:rPr>
  </w:style>
  <w:style w:type="character" w:customStyle="1" w:styleId="highlight">
    <w:name w:val="highlight"/>
    <w:basedOn w:val="DefaultParagraphFont"/>
    <w:rsid w:val="00BA70C4"/>
  </w:style>
</w:styles>
</file>

<file path=word/webSettings.xml><?xml version="1.0" encoding="utf-8"?>
<w:webSettings xmlns:r="http://schemas.openxmlformats.org/officeDocument/2006/relationships" xmlns:w="http://schemas.openxmlformats.org/wordprocessingml/2006/main">
  <w:divs>
    <w:div w:id="966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6907615" TargetMode="External"/><Relationship Id="rId13" Type="http://schemas.openxmlformats.org/officeDocument/2006/relationships/hyperlink" Target="https://www.ncbi.nlm.nih.gov/pubmed/25596875" TargetMode="External"/><Relationship Id="rId18" Type="http://schemas.openxmlformats.org/officeDocument/2006/relationships/hyperlink" Target="https://www.ncbi.nlm.nih.gov/pubmed/2506792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ncbi.nlm.nih.gov/pubmed/26085925" TargetMode="External"/><Relationship Id="rId17" Type="http://schemas.openxmlformats.org/officeDocument/2006/relationships/hyperlink" Target="https://www.ncbi.nlm.nih.gov/pmc/articles/PMC4186899/" TargetMode="External"/><Relationship Id="rId2" Type="http://schemas.openxmlformats.org/officeDocument/2006/relationships/styles" Target="styles.xml"/><Relationship Id="rId16" Type="http://schemas.openxmlformats.org/officeDocument/2006/relationships/hyperlink" Target="https://www.ncbi.nlm.nih.gov/pubmed/19712786" TargetMode="External"/><Relationship Id="rId20" Type="http://schemas.openxmlformats.org/officeDocument/2006/relationships/hyperlink" Target="http://www.drleach.co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cbi.nlm.nih.gov/pubmed/26152439" TargetMode="External"/><Relationship Id="rId5" Type="http://schemas.openxmlformats.org/officeDocument/2006/relationships/image" Target="media/image1.wmf"/><Relationship Id="rId15" Type="http://schemas.openxmlformats.org/officeDocument/2006/relationships/hyperlink" Target="http://www.ncbi.nlm.nih.gov/pubmed/21807263" TargetMode="External"/><Relationship Id="rId10" Type="http://schemas.openxmlformats.org/officeDocument/2006/relationships/hyperlink" Target="https://www.ncbi.nlm.nih.gov/pubmed/27034107" TargetMode="External"/><Relationship Id="rId19" Type="http://schemas.openxmlformats.org/officeDocument/2006/relationships/hyperlink" Target="https://www.ncbi.nlm.nih.gov/pubmed/23773429" TargetMode="External"/><Relationship Id="rId4" Type="http://schemas.openxmlformats.org/officeDocument/2006/relationships/webSettings" Target="webSettings.xml"/><Relationship Id="rId9" Type="http://schemas.openxmlformats.org/officeDocument/2006/relationships/hyperlink" Target="https://www.ncbi.nlm.nih.gov/pubmed/25233887" TargetMode="External"/><Relationship Id="rId14" Type="http://schemas.openxmlformats.org/officeDocument/2006/relationships/hyperlink" Target="https://www.ncbi.nlm.nih.gov/pubmed/254943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Screenprint</Company>
  <LinksUpToDate>false</LinksUpToDate>
  <CharactersWithSpaces>9468</CharactersWithSpaces>
  <SharedDoc>false</SharedDoc>
  <HLinks>
    <vt:vector size="30" baseType="variant">
      <vt:variant>
        <vt:i4>2359397</vt:i4>
      </vt:variant>
      <vt:variant>
        <vt:i4>15</vt:i4>
      </vt:variant>
      <vt:variant>
        <vt:i4>0</vt:i4>
      </vt:variant>
      <vt:variant>
        <vt:i4>5</vt:i4>
      </vt:variant>
      <vt:variant>
        <vt:lpwstr>http://www.drleach.com/</vt:lpwstr>
      </vt:variant>
      <vt:variant>
        <vt:lpwstr/>
      </vt:variant>
      <vt:variant>
        <vt:i4>4128801</vt:i4>
      </vt:variant>
      <vt:variant>
        <vt:i4>12</vt:i4>
      </vt:variant>
      <vt:variant>
        <vt:i4>0</vt:i4>
      </vt:variant>
      <vt:variant>
        <vt:i4>5</vt:i4>
      </vt:variant>
      <vt:variant>
        <vt:lpwstr>http://www.ncbi.nlm.nih.gov/pubmed/20004799</vt:lpwstr>
      </vt:variant>
      <vt:variant>
        <vt:lpwstr/>
      </vt:variant>
      <vt:variant>
        <vt:i4>3342374</vt:i4>
      </vt:variant>
      <vt:variant>
        <vt:i4>9</vt:i4>
      </vt:variant>
      <vt:variant>
        <vt:i4>0</vt:i4>
      </vt:variant>
      <vt:variant>
        <vt:i4>5</vt:i4>
      </vt:variant>
      <vt:variant>
        <vt:lpwstr>http://www.ncbi.nlm.nih.gov/pubmed/21036279</vt:lpwstr>
      </vt:variant>
      <vt:variant>
        <vt:lpwstr/>
      </vt:variant>
      <vt:variant>
        <vt:i4>3407907</vt:i4>
      </vt:variant>
      <vt:variant>
        <vt:i4>6</vt:i4>
      </vt:variant>
      <vt:variant>
        <vt:i4>0</vt:i4>
      </vt:variant>
      <vt:variant>
        <vt:i4>5</vt:i4>
      </vt:variant>
      <vt:variant>
        <vt:lpwstr>http://www.ncbi.nlm.nih.gov/pubmed/23706678</vt:lpwstr>
      </vt:variant>
      <vt:variant>
        <vt:lpwstr/>
      </vt:variant>
      <vt:variant>
        <vt:i4>3276832</vt:i4>
      </vt:variant>
      <vt:variant>
        <vt:i4>3</vt:i4>
      </vt:variant>
      <vt:variant>
        <vt:i4>0</vt:i4>
      </vt:variant>
      <vt:variant>
        <vt:i4>5</vt:i4>
      </vt:variant>
      <vt:variant>
        <vt:lpwstr>http://www.ncbi.nlm.nih.gov/pubmed/24636109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Leach</dc:creator>
  <cp:lastModifiedBy>Dr Robert A Leach</cp:lastModifiedBy>
  <cp:revision>11</cp:revision>
  <cp:lastPrinted>2014-12-04T23:32:00Z</cp:lastPrinted>
  <dcterms:created xsi:type="dcterms:W3CDTF">2017-03-08T04:09:00Z</dcterms:created>
  <dcterms:modified xsi:type="dcterms:W3CDTF">2017-03-14T22:43:00Z</dcterms:modified>
</cp:coreProperties>
</file>